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32E56E">
      <w:pPr>
        <w:pStyle w:val="36"/>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color w:val="auto"/>
          <w:highlight w:val="none"/>
        </w:rPr>
        <w:t> </w:t>
      </w:r>
    </w:p>
    <w:p w14:paraId="3595D930">
      <w:pPr>
        <w:pStyle w:val="36"/>
        <w:spacing w:before="120" w:beforeAutospacing="0" w:after="120" w:afterAutospacing="0" w:line="360" w:lineRule="auto"/>
        <w:jc w:val="both"/>
        <w:rPr>
          <w:rFonts w:hint="eastAsia" w:asciiTheme="majorEastAsia" w:hAnsiTheme="majorEastAsia" w:eastAsiaTheme="majorEastAsia" w:cstheme="majorEastAsia"/>
          <w:b/>
          <w:color w:val="auto"/>
          <w:sz w:val="84"/>
          <w:szCs w:val="84"/>
          <w:highlight w:val="none"/>
        </w:rPr>
      </w:pPr>
    </w:p>
    <w:p w14:paraId="7500986E">
      <w:pPr>
        <w:pStyle w:val="36"/>
        <w:spacing w:before="120" w:beforeAutospacing="0" w:after="120" w:afterAutospacing="0" w:line="360" w:lineRule="auto"/>
        <w:jc w:val="center"/>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t>招 标 文 件</w:t>
      </w:r>
    </w:p>
    <w:p w14:paraId="0CC2886F">
      <w:pPr>
        <w:pStyle w:val="36"/>
        <w:spacing w:before="120" w:beforeAutospacing="0" w:after="120" w:afterAutospacing="0" w:line="360" w:lineRule="auto"/>
        <w:jc w:val="both"/>
        <w:rPr>
          <w:rFonts w:hint="eastAsia" w:asciiTheme="majorEastAsia" w:hAnsiTheme="majorEastAsia" w:eastAsiaTheme="majorEastAsia" w:cstheme="majorEastAsia"/>
          <w:b/>
          <w:color w:val="auto"/>
          <w:sz w:val="84"/>
          <w:szCs w:val="84"/>
          <w:highlight w:val="none"/>
        </w:rPr>
      </w:pPr>
    </w:p>
    <w:p w14:paraId="6C806673">
      <w:pPr>
        <w:pStyle w:val="36"/>
        <w:spacing w:before="120" w:beforeAutospacing="0" w:after="120" w:afterAutospacing="0" w:line="360" w:lineRule="auto"/>
        <w:jc w:val="both"/>
        <w:rPr>
          <w:rFonts w:hint="eastAsia" w:asciiTheme="majorEastAsia" w:hAnsiTheme="majorEastAsia" w:eastAsiaTheme="majorEastAsia" w:cstheme="majorEastAsia"/>
          <w:b/>
          <w:color w:val="auto"/>
          <w:sz w:val="84"/>
          <w:szCs w:val="84"/>
          <w:highlight w:val="none"/>
        </w:rPr>
      </w:pPr>
    </w:p>
    <w:p w14:paraId="5D20BA4E">
      <w:pPr>
        <w:pStyle w:val="36"/>
        <w:spacing w:before="120" w:beforeAutospacing="0" w:after="120" w:afterAutospacing="0" w:line="360" w:lineRule="auto"/>
        <w:ind w:firstLine="1606"/>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rPr>
        <w:t>项目名称：</w:t>
      </w:r>
      <w:r>
        <w:rPr>
          <w:rFonts w:hint="eastAsia" w:asciiTheme="majorEastAsia" w:hAnsiTheme="majorEastAsia" w:eastAsiaTheme="majorEastAsia" w:cstheme="majorEastAsia"/>
          <w:b/>
          <w:color w:val="auto"/>
          <w:sz w:val="32"/>
          <w:szCs w:val="32"/>
          <w:highlight w:val="none"/>
          <w:lang w:val="en-US" w:eastAsia="zh-CN"/>
        </w:rPr>
        <w:t xml:space="preserve">2025年11月-2027年11月大洋街道辖区公厕管护服务采购项目（三次）    </w:t>
      </w:r>
    </w:p>
    <w:p w14:paraId="449C5D44">
      <w:pPr>
        <w:pStyle w:val="36"/>
        <w:spacing w:before="120" w:beforeAutospacing="0" w:after="120" w:afterAutospacing="0" w:line="360" w:lineRule="auto"/>
        <w:ind w:firstLine="1606"/>
        <w:rPr>
          <w:rFonts w:hint="eastAsia" w:eastAsia="宋体" w:asciiTheme="majorEastAsia" w:hAnsiTheme="majorEastAsia" w:cstheme="majorEastAsia"/>
          <w:b/>
          <w:color w:val="auto"/>
          <w:sz w:val="32"/>
          <w:szCs w:val="32"/>
          <w:highlight w:val="none"/>
          <w:lang w:eastAsia="zh-CN"/>
        </w:rPr>
      </w:pPr>
      <w:r>
        <w:rPr>
          <w:rFonts w:hint="eastAsia" w:asciiTheme="majorEastAsia" w:hAnsiTheme="majorEastAsia" w:eastAsiaTheme="majorEastAsia" w:cstheme="majorEastAsia"/>
          <w:b/>
          <w:color w:val="auto"/>
          <w:sz w:val="32"/>
          <w:szCs w:val="32"/>
          <w:highlight w:val="none"/>
        </w:rPr>
        <w:t>项目编号：JSZC-320902-CJZJ-G2026-0001</w:t>
      </w:r>
    </w:p>
    <w:p w14:paraId="55B407C9">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658858D">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8225A86">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2C026A7">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7A594F1">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6021BE8">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FA8F2A4">
      <w:pPr>
        <w:pStyle w:val="36"/>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3880CAE">
      <w:pPr>
        <w:widowControl/>
        <w:spacing w:before="240" w:after="240"/>
        <w:jc w:val="center"/>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采购单位：</w:t>
      </w:r>
      <w:r>
        <w:rPr>
          <w:rFonts w:hint="eastAsia" w:ascii="宋体" w:hAnsi="宋体" w:eastAsia="宋体" w:cs="宋体"/>
          <w:b/>
          <w:color w:val="auto"/>
          <w:sz w:val="32"/>
          <w:szCs w:val="32"/>
          <w:highlight w:val="none"/>
          <w:lang w:val="zh-CN"/>
        </w:rPr>
        <w:t>盐城市亭湖区人民政府大洋街道办事处</w:t>
      </w:r>
    </w:p>
    <w:p w14:paraId="1ED8B531">
      <w:pPr>
        <w:pStyle w:val="36"/>
        <w:spacing w:before="120" w:beforeAutospacing="0" w:after="120" w:afterAutospacing="0" w:line="360" w:lineRule="auto"/>
        <w:jc w:val="center"/>
        <w:rPr>
          <w:rFonts w:hint="default" w:asciiTheme="majorEastAsia" w:hAnsiTheme="majorEastAsia" w:eastAsiaTheme="majorEastAsia" w:cstheme="majorEastAsia"/>
          <w:color w:val="auto"/>
          <w:highlight w:val="none"/>
          <w:u w:val="none"/>
          <w:lang w:val="en-US" w:eastAsia="zh-CN"/>
        </w:rPr>
      </w:pPr>
      <w:r>
        <w:rPr>
          <w:rFonts w:hint="eastAsia" w:asciiTheme="majorEastAsia" w:hAnsiTheme="majorEastAsia" w:eastAsiaTheme="majorEastAsia" w:cstheme="majorEastAsia"/>
          <w:b/>
          <w:color w:val="auto"/>
          <w:sz w:val="32"/>
          <w:szCs w:val="32"/>
          <w:highlight w:val="none"/>
          <w:u w:val="none"/>
          <w:lang w:val="en-US" w:eastAsia="zh-CN"/>
        </w:rPr>
        <w:t>2026</w:t>
      </w:r>
      <w:r>
        <w:rPr>
          <w:rFonts w:hint="eastAsia" w:asciiTheme="majorEastAsia" w:hAnsiTheme="majorEastAsia" w:eastAsiaTheme="majorEastAsia" w:cstheme="majorEastAsia"/>
          <w:b/>
          <w:color w:val="auto"/>
          <w:sz w:val="32"/>
          <w:szCs w:val="32"/>
          <w:highlight w:val="none"/>
          <w:u w:val="none"/>
        </w:rPr>
        <w:t>年</w:t>
      </w:r>
      <w:r>
        <w:rPr>
          <w:rFonts w:hint="eastAsia" w:asciiTheme="majorEastAsia" w:hAnsiTheme="majorEastAsia" w:eastAsiaTheme="majorEastAsia" w:cstheme="majorEastAsia"/>
          <w:b/>
          <w:color w:val="auto"/>
          <w:sz w:val="32"/>
          <w:szCs w:val="32"/>
          <w:highlight w:val="none"/>
          <w:u w:val="none"/>
          <w:lang w:val="en-US" w:eastAsia="zh-CN"/>
        </w:rPr>
        <w:t>01</w:t>
      </w:r>
      <w:r>
        <w:rPr>
          <w:rFonts w:hint="eastAsia" w:asciiTheme="majorEastAsia" w:hAnsiTheme="majorEastAsia" w:eastAsiaTheme="majorEastAsia" w:cstheme="majorEastAsia"/>
          <w:b/>
          <w:color w:val="auto"/>
          <w:sz w:val="32"/>
          <w:szCs w:val="32"/>
          <w:highlight w:val="none"/>
          <w:u w:val="none"/>
        </w:rPr>
        <w:t>月</w:t>
      </w:r>
    </w:p>
    <w:p w14:paraId="549CE2C2">
      <w:pPr>
        <w:pStyle w:val="36"/>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p>
    <w:p w14:paraId="10DAB78A">
      <w:pPr>
        <w:pStyle w:val="36"/>
        <w:spacing w:before="120" w:beforeAutospacing="0" w:after="120" w:afterAutospacing="0" w:line="360" w:lineRule="auto"/>
        <w:jc w:val="center"/>
        <w:rPr>
          <w:rFonts w:hint="eastAsia" w:asciiTheme="majorEastAsia" w:hAnsiTheme="majorEastAsia" w:eastAsiaTheme="majorEastAsia" w:cstheme="majorEastAsia"/>
          <w:color w:val="auto"/>
          <w:sz w:val="21"/>
          <w:szCs w:val="21"/>
          <w:highlight w:val="none"/>
        </w:rPr>
      </w:pPr>
      <w:r>
        <w:rPr>
          <w:rFonts w:hint="eastAsia" w:asciiTheme="majorEastAsia" w:hAnsiTheme="majorEastAsia" w:eastAsiaTheme="majorEastAsia" w:cstheme="majorEastAsia"/>
          <w:color w:val="auto"/>
          <w:sz w:val="21"/>
          <w:szCs w:val="21"/>
          <w:highlight w:val="none"/>
        </w:rPr>
        <w:br w:type="page" w:clear="all"/>
      </w:r>
      <w:r>
        <w:rPr>
          <w:rFonts w:hint="eastAsia" w:asciiTheme="majorEastAsia" w:hAnsiTheme="majorEastAsia" w:eastAsiaTheme="majorEastAsia" w:cstheme="majorEastAsia"/>
          <w:color w:val="auto"/>
          <w:sz w:val="21"/>
          <w:szCs w:val="21"/>
          <w:highlight w:val="none"/>
        </w:rPr>
        <w:t> </w:t>
      </w:r>
      <w:bookmarkStart w:id="0" w:name="_Toc120614210"/>
      <w:bookmarkStart w:id="1" w:name="_Toc513029200"/>
      <w:bookmarkStart w:id="2" w:name="_Toc523127445"/>
      <w:bookmarkStart w:id="3" w:name="_Toc479757206"/>
      <w:bookmarkStart w:id="4" w:name="_Toc20823272"/>
      <w:bookmarkStart w:id="5" w:name="_Toc16938516"/>
    </w:p>
    <w:p w14:paraId="640AD2AF">
      <w:pPr>
        <w:pStyle w:val="36"/>
        <w:spacing w:beforeAutospacing="0" w:afterAutospacing="0" w:line="48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1"/>
          <w:szCs w:val="21"/>
          <w:highlight w:val="none"/>
        </w:rPr>
        <w:t> </w:t>
      </w:r>
      <w:r>
        <w:rPr>
          <w:rFonts w:hint="eastAsia" w:asciiTheme="majorEastAsia" w:hAnsiTheme="majorEastAsia" w:eastAsiaTheme="majorEastAsia" w:cstheme="majorEastAsia"/>
          <w:b/>
          <w:color w:val="auto"/>
          <w:sz w:val="44"/>
          <w:szCs w:val="44"/>
          <w:highlight w:val="none"/>
        </w:rPr>
        <w:t>总  目  录</w:t>
      </w:r>
      <w:bookmarkEnd w:id="0"/>
      <w:bookmarkEnd w:id="1"/>
      <w:bookmarkEnd w:id="2"/>
      <w:bookmarkEnd w:id="3"/>
      <w:bookmarkEnd w:id="4"/>
      <w:bookmarkEnd w:id="5"/>
    </w:p>
    <w:p w14:paraId="4D6CB8D8">
      <w:pPr>
        <w:pStyle w:val="36"/>
        <w:spacing w:beforeAutospacing="0" w:afterAutospacing="0" w:line="48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0BAD531">
      <w:pPr>
        <w:pStyle w:val="36"/>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第一章  招标公告</w:t>
      </w:r>
      <w:r>
        <w:rPr>
          <w:rFonts w:hint="eastAsia" w:ascii="黑体" w:hAnsi="宋体" w:eastAsia="黑体" w:cs="黑体"/>
          <w:color w:val="000000"/>
          <w:sz w:val="36"/>
          <w:szCs w:val="36"/>
          <w:highlight w:val="none"/>
        </w:rPr>
        <w:t>……………………………………</w:t>
      </w:r>
      <w:r>
        <w:rPr>
          <w:rFonts w:hint="eastAsia" w:ascii="黑体" w:hAnsi="宋体" w:eastAsia="黑体" w:cs="黑体"/>
          <w:color w:val="000000"/>
          <w:sz w:val="36"/>
          <w:szCs w:val="36"/>
          <w:highlight w:val="none"/>
          <w:lang w:val="en-US" w:eastAsia="zh-CN"/>
        </w:rPr>
        <w:t>3</w:t>
      </w:r>
      <w:r>
        <w:rPr>
          <w:rFonts w:hint="eastAsia" w:ascii="黑体" w:hAnsi="宋体" w:eastAsia="黑体" w:cs="黑体"/>
          <w:color w:val="000000"/>
          <w:sz w:val="36"/>
          <w:szCs w:val="36"/>
          <w:highlight w:val="none"/>
        </w:rPr>
        <w:t xml:space="preserve"> </w:t>
      </w:r>
    </w:p>
    <w:p w14:paraId="51A9B826">
      <w:pPr>
        <w:pStyle w:val="36"/>
        <w:tabs>
          <w:tab w:val="left" w:pos="1441"/>
        </w:tabs>
        <w:spacing w:beforeAutospacing="0" w:afterAutospacing="0" w:line="480" w:lineRule="auto"/>
        <w:ind w:left="2160" w:hanging="1440"/>
        <w:jc w:val="both"/>
        <w:rPr>
          <w:highlight w:val="none"/>
        </w:rPr>
      </w:pPr>
      <w:r>
        <w:rPr>
          <w:rFonts w:hint="eastAsia" w:ascii="黑体" w:hAnsi="宋体" w:eastAsia="黑体" w:cs="黑体"/>
          <w:color w:val="000000"/>
          <w:sz w:val="36"/>
          <w:szCs w:val="36"/>
          <w:highlight w:val="none"/>
          <w:lang w:val="en-US" w:eastAsia="zh-CN"/>
        </w:rPr>
        <w:t xml:space="preserve">第二章  </w:t>
      </w:r>
      <w:r>
        <w:rPr>
          <w:rFonts w:hint="eastAsia" w:ascii="黑体" w:hAnsi="宋体" w:eastAsia="黑体" w:cs="黑体"/>
          <w:color w:val="000000"/>
          <w:sz w:val="36"/>
          <w:szCs w:val="36"/>
          <w:highlight w:val="none"/>
        </w:rPr>
        <w:t>投标人须知…………………………………</w:t>
      </w:r>
      <w:r>
        <w:rPr>
          <w:rFonts w:hint="eastAsia" w:ascii="黑体" w:hAnsi="宋体" w:eastAsia="黑体" w:cs="黑体"/>
          <w:color w:val="000000"/>
          <w:sz w:val="36"/>
          <w:szCs w:val="36"/>
          <w:highlight w:val="none"/>
          <w:lang w:val="en-US" w:eastAsia="zh-CN"/>
        </w:rPr>
        <w:t>6</w:t>
      </w:r>
      <w:r>
        <w:rPr>
          <w:rFonts w:hint="eastAsia" w:ascii="黑体" w:hAnsi="宋体" w:eastAsia="黑体" w:cs="黑体"/>
          <w:color w:val="000000"/>
          <w:sz w:val="36"/>
          <w:szCs w:val="36"/>
          <w:highlight w:val="none"/>
        </w:rPr>
        <w:t xml:space="preserve">  </w:t>
      </w:r>
    </w:p>
    <w:p w14:paraId="4F7253DD">
      <w:pPr>
        <w:pStyle w:val="3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第三章  </w:t>
      </w:r>
      <w:r>
        <w:rPr>
          <w:rFonts w:hint="eastAsia" w:ascii="黑体" w:hAnsi="宋体" w:eastAsia="黑体" w:cs="黑体"/>
          <w:color w:val="000000"/>
          <w:sz w:val="36"/>
          <w:szCs w:val="36"/>
          <w:highlight w:val="none"/>
        </w:rPr>
        <w:t>合同文本……………………………………</w:t>
      </w:r>
      <w:r>
        <w:rPr>
          <w:rFonts w:hint="eastAsia" w:ascii="黑体" w:hAnsi="宋体" w:eastAsia="黑体" w:cs="黑体"/>
          <w:color w:val="000000"/>
          <w:sz w:val="36"/>
          <w:szCs w:val="36"/>
          <w:highlight w:val="none"/>
          <w:lang w:val="en-US" w:eastAsia="zh-CN"/>
        </w:rPr>
        <w:t>19</w:t>
      </w:r>
    </w:p>
    <w:p w14:paraId="529DAF46">
      <w:pPr>
        <w:pStyle w:val="3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第四章  </w:t>
      </w:r>
      <w:r>
        <w:rPr>
          <w:rFonts w:hint="eastAsia" w:ascii="黑体" w:hAnsi="宋体" w:eastAsia="黑体" w:cs="黑体"/>
          <w:color w:val="000000"/>
          <w:sz w:val="36"/>
          <w:szCs w:val="36"/>
          <w:highlight w:val="none"/>
        </w:rPr>
        <w:t>采购需求……………………………………</w:t>
      </w:r>
      <w:r>
        <w:rPr>
          <w:rFonts w:hint="eastAsia" w:ascii="黑体" w:hAnsi="宋体" w:eastAsia="黑体" w:cs="黑体"/>
          <w:color w:val="000000"/>
          <w:sz w:val="36"/>
          <w:szCs w:val="36"/>
          <w:highlight w:val="none"/>
          <w:lang w:val="en-US" w:eastAsia="zh-CN"/>
        </w:rPr>
        <w:t>28</w:t>
      </w:r>
    </w:p>
    <w:p w14:paraId="017257A6">
      <w:pPr>
        <w:pStyle w:val="3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第五章  </w:t>
      </w:r>
      <w:r>
        <w:rPr>
          <w:rFonts w:hint="eastAsia" w:ascii="黑体" w:hAnsi="宋体" w:eastAsia="黑体" w:cs="黑体"/>
          <w:color w:val="000000"/>
          <w:sz w:val="36"/>
          <w:szCs w:val="36"/>
          <w:highlight w:val="none"/>
        </w:rPr>
        <w:t>评标方法与评标标准………………………</w:t>
      </w:r>
      <w:r>
        <w:rPr>
          <w:rFonts w:hint="eastAsia" w:ascii="黑体" w:hAnsi="宋体" w:eastAsia="黑体" w:cs="黑体"/>
          <w:color w:val="000000"/>
          <w:sz w:val="36"/>
          <w:szCs w:val="36"/>
          <w:highlight w:val="none"/>
          <w:lang w:val="en-US" w:eastAsia="zh-CN"/>
        </w:rPr>
        <w:t>32</w:t>
      </w:r>
    </w:p>
    <w:p w14:paraId="40EF2BB6">
      <w:pPr>
        <w:pStyle w:val="36"/>
        <w:tabs>
          <w:tab w:val="left" w:pos="1441"/>
        </w:tabs>
        <w:spacing w:beforeAutospacing="0" w:afterAutospacing="0" w:line="480" w:lineRule="auto"/>
        <w:ind w:left="2160" w:hanging="1440"/>
        <w:jc w:val="both"/>
        <w:rPr>
          <w:rFonts w:hint="default" w:eastAsia="黑体"/>
          <w:highlight w:val="none"/>
          <w:lang w:val="en-US" w:eastAsia="zh-CN"/>
        </w:rPr>
      </w:pPr>
      <w:r>
        <w:rPr>
          <w:rFonts w:hint="eastAsia" w:ascii="黑体" w:hAnsi="宋体" w:eastAsia="黑体" w:cs="黑体"/>
          <w:color w:val="000000"/>
          <w:sz w:val="36"/>
          <w:szCs w:val="36"/>
          <w:highlight w:val="none"/>
          <w:lang w:val="en-US" w:eastAsia="zh-CN"/>
        </w:rPr>
        <w:t xml:space="preserve">第六章  </w:t>
      </w:r>
      <w:r>
        <w:rPr>
          <w:rFonts w:hint="eastAsia" w:ascii="黑体" w:hAnsi="宋体" w:eastAsia="黑体" w:cs="黑体"/>
          <w:color w:val="000000"/>
          <w:sz w:val="36"/>
          <w:szCs w:val="36"/>
          <w:highlight w:val="none"/>
        </w:rPr>
        <w:t>投标文件格式………………………………</w:t>
      </w:r>
      <w:r>
        <w:rPr>
          <w:rFonts w:hint="eastAsia" w:ascii="黑体" w:hAnsi="宋体" w:eastAsia="黑体" w:cs="黑体"/>
          <w:color w:val="000000"/>
          <w:sz w:val="36"/>
          <w:szCs w:val="36"/>
          <w:highlight w:val="none"/>
          <w:lang w:val="en-US" w:eastAsia="zh-CN"/>
        </w:rPr>
        <w:t>35</w:t>
      </w:r>
    </w:p>
    <w:p w14:paraId="604E8E28">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EDAAD4F">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CBB08FD">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AB16F87">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FBDA94B">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B2D6C9A">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B066FA2">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09DD42F">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47FCD8D">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A1E225C">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45F51B0">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8CD19F7">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7DC17F8">
      <w:pPr>
        <w:pStyle w:val="36"/>
        <w:spacing w:beforeAutospacing="0" w:afterAutospacing="0"/>
        <w:jc w:val="both"/>
        <w:rPr>
          <w:rFonts w:hint="eastAsia" w:asciiTheme="majorEastAsia" w:hAnsiTheme="majorEastAsia" w:eastAsiaTheme="majorEastAsia" w:cstheme="majorEastAsia"/>
          <w:color w:val="auto"/>
          <w:highlight w:val="none"/>
        </w:rPr>
      </w:pPr>
    </w:p>
    <w:p w14:paraId="6BF3E7C8">
      <w:pPr>
        <w:pStyle w:val="36"/>
        <w:spacing w:beforeAutospacing="0" w:afterAutospacing="0"/>
        <w:jc w:val="both"/>
        <w:rPr>
          <w:rFonts w:hint="eastAsia" w:asciiTheme="majorEastAsia" w:hAnsiTheme="majorEastAsia" w:eastAsiaTheme="majorEastAsia" w:cstheme="majorEastAsia"/>
          <w:color w:val="auto"/>
          <w:highlight w:val="none"/>
        </w:rPr>
      </w:pPr>
    </w:p>
    <w:p w14:paraId="581B6188">
      <w:pPr>
        <w:pStyle w:val="36"/>
        <w:spacing w:beforeAutospacing="0" w:afterAutospacing="0"/>
        <w:jc w:val="both"/>
        <w:rPr>
          <w:rFonts w:hint="eastAsia" w:asciiTheme="majorEastAsia" w:hAnsiTheme="majorEastAsia" w:eastAsiaTheme="majorEastAsia" w:cstheme="majorEastAsia"/>
          <w:color w:val="auto"/>
          <w:highlight w:val="none"/>
        </w:rPr>
      </w:pPr>
    </w:p>
    <w:p w14:paraId="77BC321D">
      <w:pPr>
        <w:pStyle w:val="36"/>
        <w:spacing w:beforeAutospacing="0" w:afterAutospacing="0"/>
        <w:jc w:val="both"/>
        <w:rPr>
          <w:rFonts w:hint="eastAsia" w:asciiTheme="majorEastAsia" w:hAnsiTheme="majorEastAsia" w:eastAsiaTheme="majorEastAsia" w:cstheme="majorEastAsia"/>
          <w:color w:val="auto"/>
          <w:highlight w:val="none"/>
        </w:rPr>
      </w:pPr>
    </w:p>
    <w:p w14:paraId="10D87DB6">
      <w:pPr>
        <w:pStyle w:val="36"/>
        <w:spacing w:beforeAutospacing="0" w:afterAutospacing="0"/>
        <w:jc w:val="both"/>
        <w:rPr>
          <w:rFonts w:hint="eastAsia" w:asciiTheme="majorEastAsia" w:hAnsiTheme="majorEastAsia" w:eastAsiaTheme="majorEastAsia" w:cstheme="majorEastAsia"/>
          <w:color w:val="auto"/>
          <w:highlight w:val="none"/>
        </w:rPr>
      </w:pPr>
    </w:p>
    <w:p w14:paraId="0BB2F537">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0CF1A6A">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2BF0C9D">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B72A9F4">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59D0D63">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ECB050B">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8734F86">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0057B8D">
      <w:pPr>
        <w:pStyle w:val="36"/>
        <w:keepNext/>
        <w:spacing w:beforeAutospacing="0" w:afterAutospacing="0"/>
        <w:jc w:val="center"/>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sz w:val="44"/>
          <w:szCs w:val="44"/>
          <w:highlight w:val="none"/>
        </w:rPr>
        <w:t>第一章 </w:t>
      </w:r>
      <w:r>
        <w:rPr>
          <w:rFonts w:hint="eastAsia" w:asciiTheme="majorEastAsia" w:hAnsiTheme="majorEastAsia" w:eastAsiaTheme="majorEastAsia" w:cstheme="majorEastAsia"/>
          <w:b/>
          <w:bCs/>
          <w:color w:val="auto"/>
          <w:sz w:val="44"/>
          <w:szCs w:val="44"/>
          <w:highlight w:val="none"/>
          <w:lang w:val="en-US" w:eastAsia="zh-CN"/>
        </w:rPr>
        <w:t>招标公告</w:t>
      </w:r>
    </w:p>
    <w:p w14:paraId="4FA41C6D">
      <w:pPr>
        <w:pStyle w:val="36"/>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项目概况</w:t>
      </w:r>
    </w:p>
    <w:p w14:paraId="638F23A2">
      <w:pPr>
        <w:pStyle w:val="36"/>
        <w:pBdr>
          <w:top w:val="single" w:color="000000" w:sz="4" w:space="0"/>
          <w:left w:val="single" w:color="000000" w:sz="4" w:space="0"/>
          <w:bottom w:val="single" w:color="000000" w:sz="4" w:space="0"/>
          <w:right w:val="single" w:color="000000" w:sz="4" w:space="0"/>
        </w:pBdr>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u w:val="single"/>
          <w:lang w:val="en-US" w:eastAsia="zh-CN"/>
        </w:rPr>
        <w:t>2025年11月-2027年11月大洋街道辖区公厕管护服务采购项目（三次）</w:t>
      </w:r>
      <w:r>
        <w:rPr>
          <w:rFonts w:hint="eastAsia" w:asciiTheme="majorEastAsia" w:hAnsiTheme="majorEastAsia" w:eastAsiaTheme="majorEastAsia" w:cstheme="majorEastAsia"/>
          <w:color w:val="auto"/>
          <w:sz w:val="24"/>
          <w:szCs w:val="24"/>
          <w:highlight w:val="none"/>
        </w:rPr>
        <w:t>招标项目的潜在</w:t>
      </w:r>
      <w:r>
        <w:rPr>
          <w:rFonts w:hint="eastAsia" w:ascii="Times New Roman" w:hAnsi="Times New Roman"/>
          <w:color w:val="auto"/>
          <w:szCs w:val="21"/>
          <w:highlight w:val="none"/>
        </w:rPr>
        <w:t>供应商</w:t>
      </w:r>
      <w:r>
        <w:rPr>
          <w:rFonts w:hint="eastAsia" w:asciiTheme="majorEastAsia" w:hAnsiTheme="majorEastAsia" w:eastAsiaTheme="majorEastAsia" w:cstheme="majorEastAsia"/>
          <w:color w:val="auto"/>
          <w:sz w:val="24"/>
          <w:szCs w:val="24"/>
          <w:highlight w:val="none"/>
        </w:rPr>
        <w:t>可在“苏采云”系统内免费下载</w:t>
      </w:r>
      <w:r>
        <w:rPr>
          <w:rFonts w:hint="eastAsia" w:eastAsia="宋体" w:asciiTheme="majorEastAsia" w:hAnsiTheme="majorEastAsia" w:cstheme="majorEastAsia"/>
          <w:color w:val="auto"/>
          <w:sz w:val="24"/>
          <w:szCs w:val="24"/>
          <w:highlight w:val="none"/>
          <w:lang w:val="en-US" w:eastAsia="zh-CN"/>
        </w:rPr>
        <w:t>招标文件</w:t>
      </w:r>
      <w:r>
        <w:rPr>
          <w:rFonts w:hint="eastAsia" w:asciiTheme="majorEastAsia" w:hAnsiTheme="majorEastAsia" w:eastAsiaTheme="majorEastAsia" w:cstheme="majorEastAsia"/>
          <w:color w:val="auto"/>
          <w:sz w:val="24"/>
          <w:szCs w:val="24"/>
          <w:highlight w:val="none"/>
        </w:rPr>
        <w:t>（</w:t>
      </w:r>
      <w:r>
        <w:rPr>
          <w:rFonts w:hint="eastAsia" w:ascii="Times New Roman" w:hAnsi="Times New Roman"/>
          <w:color w:val="auto"/>
          <w:szCs w:val="21"/>
          <w:highlight w:val="none"/>
        </w:rPr>
        <w:t>供应商</w:t>
      </w:r>
      <w:r>
        <w:rPr>
          <w:rFonts w:hint="eastAsia" w:asciiTheme="majorEastAsia" w:hAnsiTheme="majorEastAsia" w:eastAsiaTheme="majorEastAsia" w:cstheme="majorEastAsia"/>
          <w:color w:val="auto"/>
          <w:sz w:val="24"/>
          <w:szCs w:val="24"/>
          <w:highlight w:val="none"/>
        </w:rPr>
        <w:t>必须在苏采云系统中获取采购文件，方能参与政府采购项目），并于</w:t>
      </w:r>
      <w:r>
        <w:rPr>
          <w:rFonts w:hint="eastAsia" w:asciiTheme="majorEastAsia" w:hAnsiTheme="majorEastAsia" w:eastAsiaTheme="majorEastAsia" w:cstheme="majorEastAsia"/>
          <w:color w:val="auto"/>
          <w:sz w:val="24"/>
          <w:szCs w:val="24"/>
          <w:highlight w:val="none"/>
          <w:u w:val="single"/>
          <w:lang w:val="en-US" w:eastAsia="zh-CN"/>
        </w:rPr>
        <w:t>2026</w:t>
      </w:r>
      <w:r>
        <w:rPr>
          <w:rFonts w:hint="eastAsia" w:asciiTheme="majorEastAsia" w:hAnsiTheme="majorEastAsia" w:eastAsiaTheme="majorEastAsia" w:cstheme="majorEastAsia"/>
          <w:color w:val="auto"/>
          <w:sz w:val="24"/>
          <w:szCs w:val="24"/>
          <w:highlight w:val="none"/>
          <w:u w:val="single"/>
        </w:rPr>
        <w:t>年</w:t>
      </w:r>
      <w:r>
        <w:rPr>
          <w:rFonts w:hint="eastAsia" w:eastAsia="宋体" w:asciiTheme="majorEastAsia" w:hAnsiTheme="majorEastAsia" w:cstheme="majorEastAsia"/>
          <w:color w:val="auto"/>
          <w:sz w:val="24"/>
          <w:szCs w:val="24"/>
          <w:highlight w:val="none"/>
          <w:u w:val="single"/>
          <w:lang w:val="en-US" w:eastAsia="zh-CN"/>
        </w:rPr>
        <w:t>02</w:t>
      </w:r>
      <w:r>
        <w:rPr>
          <w:rFonts w:hint="eastAsia" w:asciiTheme="majorEastAsia" w:hAnsiTheme="majorEastAsia" w:eastAsiaTheme="majorEastAsia" w:cstheme="majorEastAsia"/>
          <w:color w:val="auto"/>
          <w:sz w:val="24"/>
          <w:szCs w:val="24"/>
          <w:highlight w:val="none"/>
          <w:u w:val="single"/>
        </w:rPr>
        <w:t>月</w:t>
      </w:r>
      <w:r>
        <w:rPr>
          <w:rFonts w:hint="eastAsia" w:eastAsia="宋体" w:asciiTheme="majorEastAsia" w:hAnsiTheme="majorEastAsia" w:cstheme="majorEastAsia"/>
          <w:color w:val="auto"/>
          <w:sz w:val="24"/>
          <w:szCs w:val="24"/>
          <w:highlight w:val="none"/>
          <w:u w:val="single"/>
          <w:lang w:val="en-US" w:eastAsia="zh-CN"/>
        </w:rPr>
        <w:t>03</w:t>
      </w:r>
      <w:r>
        <w:rPr>
          <w:rFonts w:hint="eastAsia" w:asciiTheme="majorEastAsia" w:hAnsiTheme="majorEastAsia" w:eastAsiaTheme="majorEastAsia" w:cstheme="majorEastAsia"/>
          <w:color w:val="auto"/>
          <w:sz w:val="24"/>
          <w:szCs w:val="24"/>
          <w:highlight w:val="none"/>
          <w:u w:val="single"/>
        </w:rPr>
        <w:t>日</w:t>
      </w:r>
      <w:r>
        <w:rPr>
          <w:rFonts w:hint="eastAsia" w:asciiTheme="majorEastAsia" w:hAnsiTheme="majorEastAsia" w:eastAsiaTheme="majorEastAsia" w:cstheme="majorEastAsia"/>
          <w:color w:val="auto"/>
          <w:sz w:val="24"/>
          <w:szCs w:val="24"/>
          <w:highlight w:val="none"/>
          <w:u w:val="single"/>
          <w:lang w:val="en-US" w:eastAsia="zh-CN"/>
        </w:rPr>
        <w:t>09</w:t>
      </w:r>
      <w:r>
        <w:rPr>
          <w:rFonts w:hint="eastAsia" w:asciiTheme="majorEastAsia" w:hAnsiTheme="majorEastAsia" w:eastAsiaTheme="majorEastAsia" w:cstheme="majorEastAsia"/>
          <w:color w:val="auto"/>
          <w:sz w:val="24"/>
          <w:szCs w:val="24"/>
          <w:highlight w:val="none"/>
          <w:u w:val="single"/>
        </w:rPr>
        <w:t>点</w:t>
      </w:r>
      <w:r>
        <w:rPr>
          <w:rFonts w:hint="eastAsia" w:asciiTheme="majorEastAsia" w:hAnsiTheme="majorEastAsia" w:eastAsiaTheme="majorEastAsia" w:cstheme="majorEastAsia"/>
          <w:color w:val="auto"/>
          <w:sz w:val="24"/>
          <w:szCs w:val="24"/>
          <w:highlight w:val="none"/>
          <w:u w:val="single"/>
          <w:lang w:val="en-US" w:eastAsia="zh-CN"/>
        </w:rPr>
        <w:t>00</w:t>
      </w:r>
      <w:r>
        <w:rPr>
          <w:rFonts w:hint="eastAsia" w:asciiTheme="majorEastAsia" w:hAnsiTheme="majorEastAsia" w:eastAsiaTheme="majorEastAsia" w:cstheme="majorEastAsia"/>
          <w:color w:val="auto"/>
          <w:sz w:val="24"/>
          <w:szCs w:val="24"/>
          <w:highlight w:val="none"/>
          <w:u w:val="single"/>
        </w:rPr>
        <w:t>分</w:t>
      </w:r>
      <w:r>
        <w:rPr>
          <w:rFonts w:hint="eastAsia" w:asciiTheme="majorEastAsia" w:hAnsiTheme="majorEastAsia" w:eastAsiaTheme="majorEastAsia" w:cstheme="majorEastAsia"/>
          <w:color w:val="auto"/>
          <w:sz w:val="24"/>
          <w:szCs w:val="24"/>
          <w:highlight w:val="none"/>
        </w:rPr>
        <w:t>（北京时间）前递交投标文件。</w:t>
      </w:r>
    </w:p>
    <w:p w14:paraId="7311511E">
      <w:pPr>
        <w:pStyle w:val="36"/>
        <w:keepNext/>
        <w:keepLines/>
        <w:spacing w:before="145" w:beforeAutospacing="0" w:after="145" w:afterAutospacing="0" w:line="360" w:lineRule="auto"/>
        <w:ind w:firstLine="498"/>
        <w:jc w:val="both"/>
        <w:rPr>
          <w:rFonts w:hint="eastAsia" w:asciiTheme="majorEastAsia" w:hAnsiTheme="majorEastAsia" w:eastAsiaTheme="majorEastAsia" w:cstheme="majorEastAsia"/>
          <w:color w:val="auto"/>
          <w:sz w:val="24"/>
          <w:szCs w:val="24"/>
          <w:highlight w:val="none"/>
        </w:rPr>
      </w:pPr>
      <w:bookmarkStart w:id="6" w:name="_Toc28359002"/>
      <w:bookmarkStart w:id="7" w:name="_Toc35393790"/>
      <w:bookmarkStart w:id="8" w:name="_Toc35393621"/>
      <w:bookmarkStart w:id="9" w:name="_Toc38985263"/>
      <w:bookmarkStart w:id="10" w:name="_Toc28359079"/>
      <w:bookmarkStart w:id="11" w:name="_Hlk24379207"/>
      <w:r>
        <w:rPr>
          <w:rFonts w:hint="eastAsia" w:asciiTheme="majorEastAsia" w:hAnsiTheme="majorEastAsia" w:eastAsiaTheme="majorEastAsia" w:cstheme="majorEastAsia"/>
          <w:b/>
          <w:color w:val="auto"/>
          <w:sz w:val="24"/>
          <w:szCs w:val="24"/>
          <w:highlight w:val="none"/>
        </w:rPr>
        <w:t>一、项目基本情况</w:t>
      </w:r>
      <w:bookmarkEnd w:id="6"/>
      <w:bookmarkEnd w:id="7"/>
      <w:bookmarkEnd w:id="8"/>
      <w:bookmarkEnd w:id="9"/>
      <w:bookmarkEnd w:id="10"/>
      <w:bookmarkEnd w:id="11"/>
    </w:p>
    <w:p w14:paraId="5B22E7AD">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1.项目编号：JSZC-320902-CJZJ-G2026-0001</w:t>
      </w:r>
    </w:p>
    <w:p w14:paraId="56FEA851">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2.项目名称：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2025年11月-2027年11月大洋街道辖区公厕管护服务采购项目（三次）      </w:t>
      </w:r>
    </w:p>
    <w:p w14:paraId="212518F4">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采购方式：</w:t>
      </w:r>
      <w:r>
        <w:rPr>
          <w:rFonts w:hint="eastAsia" w:asciiTheme="majorEastAsia" w:hAnsiTheme="majorEastAsia" w:eastAsiaTheme="majorEastAsia" w:cstheme="majorEastAsia"/>
          <w:color w:val="auto"/>
          <w:sz w:val="24"/>
          <w:szCs w:val="24"/>
          <w:highlight w:val="none"/>
          <w:lang w:val="en-US" w:eastAsia="zh-CN"/>
        </w:rPr>
        <w:t>公开招标</w:t>
      </w:r>
    </w:p>
    <w:p w14:paraId="30039FAE">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.预算金额</w:t>
      </w:r>
      <w:r>
        <w:rPr>
          <w:rFonts w:hint="eastAsia" w:asciiTheme="majorEastAsia" w:hAnsiTheme="majorEastAsia" w:eastAsiaTheme="majorEastAsia" w:cstheme="majorEastAsia"/>
          <w:color w:val="auto"/>
          <w:sz w:val="24"/>
          <w:szCs w:val="24"/>
          <w:highlight w:val="none"/>
          <w:lang w:val="en-US" w:eastAsia="zh-CN"/>
        </w:rPr>
        <w:t>：92.8万元。</w:t>
      </w:r>
    </w:p>
    <w:p w14:paraId="14C4B4EE">
      <w:pPr>
        <w:pStyle w:val="36"/>
        <w:spacing w:beforeAutospacing="0" w:afterAutospacing="0" w:line="360" w:lineRule="auto"/>
        <w:ind w:firstLine="480"/>
        <w:jc w:val="both"/>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5.最高限价：92.8万元，投标报价不得超出最高</w:t>
      </w:r>
      <w:bookmarkStart w:id="212" w:name="_GoBack"/>
      <w:bookmarkEnd w:id="212"/>
      <w:r>
        <w:rPr>
          <w:rFonts w:hint="eastAsia" w:asciiTheme="majorEastAsia" w:hAnsiTheme="majorEastAsia" w:eastAsiaTheme="majorEastAsia" w:cstheme="majorEastAsia"/>
          <w:color w:val="auto"/>
          <w:sz w:val="24"/>
          <w:szCs w:val="24"/>
          <w:highlight w:val="none"/>
          <w:lang w:val="en-US" w:eastAsia="zh-CN"/>
        </w:rPr>
        <w:t>限价，否则作无效标书处理。</w:t>
      </w:r>
    </w:p>
    <w:p w14:paraId="4D9015C1">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.采购需求：</w:t>
      </w:r>
      <w:r>
        <w:rPr>
          <w:rFonts w:hint="eastAsia" w:asciiTheme="majorEastAsia" w:hAnsiTheme="majorEastAsia" w:eastAsiaTheme="majorEastAsia" w:cstheme="majorEastAsia"/>
          <w:color w:val="auto"/>
          <w:sz w:val="24"/>
          <w:szCs w:val="24"/>
          <w:highlight w:val="none"/>
          <w:lang w:val="en-US" w:eastAsia="zh-CN"/>
        </w:rPr>
        <w:t>2025年11月-2027年11月大洋街道辖区公厕管护服务采购项目（三次）。</w:t>
      </w:r>
      <w:r>
        <w:rPr>
          <w:rFonts w:hint="eastAsia" w:asciiTheme="majorEastAsia" w:hAnsiTheme="majorEastAsia" w:eastAsiaTheme="majorEastAsia" w:cstheme="majorEastAsia"/>
          <w:color w:val="auto"/>
          <w:sz w:val="24"/>
          <w:szCs w:val="24"/>
          <w:highlight w:val="none"/>
        </w:rPr>
        <w:t>详细内容见本</w:t>
      </w:r>
      <w:r>
        <w:rPr>
          <w:rFonts w:hint="eastAsia" w:asciiTheme="majorEastAsia" w:hAnsiTheme="majorEastAsia" w:eastAsiaTheme="majorEastAsia" w:cstheme="majorEastAsia"/>
          <w:color w:val="auto"/>
          <w:sz w:val="24"/>
          <w:szCs w:val="24"/>
          <w:highlight w:val="none"/>
          <w:lang w:val="en-US" w:eastAsia="zh-CN"/>
        </w:rPr>
        <w:t>招标</w:t>
      </w:r>
      <w:r>
        <w:rPr>
          <w:rFonts w:hint="eastAsia" w:asciiTheme="majorEastAsia" w:hAnsiTheme="majorEastAsia" w:eastAsiaTheme="majorEastAsia" w:cstheme="majorEastAsia"/>
          <w:color w:val="auto"/>
          <w:sz w:val="24"/>
          <w:szCs w:val="24"/>
          <w:highlight w:val="none"/>
        </w:rPr>
        <w:t>文件第四章</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采购人保留对采购需求进行适当调整的权利。</w:t>
      </w:r>
    </w:p>
    <w:p w14:paraId="22E06BF2">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w:t>
      </w:r>
      <w:r>
        <w:rPr>
          <w:rFonts w:hint="eastAsia" w:asciiTheme="majorEastAsia" w:hAnsiTheme="majorEastAsia" w:eastAsiaTheme="majorEastAsia" w:cstheme="majorEastAsia"/>
          <w:color w:val="auto"/>
          <w:sz w:val="24"/>
          <w:szCs w:val="24"/>
          <w:highlight w:val="none"/>
        </w:rPr>
        <w:t>.合同履行期限：</w:t>
      </w:r>
      <w:r>
        <w:rPr>
          <w:rFonts w:hint="eastAsia" w:asciiTheme="majorEastAsia" w:hAnsiTheme="majorEastAsia" w:eastAsiaTheme="majorEastAsia" w:cstheme="majorEastAsia"/>
          <w:color w:val="auto"/>
          <w:sz w:val="24"/>
          <w:szCs w:val="24"/>
          <w:highlight w:val="none"/>
          <w:lang w:val="en-US" w:eastAsia="zh-CN"/>
        </w:rPr>
        <w:t>贰年（开始时间以签定合同日期为准）。</w:t>
      </w:r>
    </w:p>
    <w:p w14:paraId="0B35F6E0">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8.服务</w:t>
      </w:r>
      <w:r>
        <w:rPr>
          <w:rFonts w:hint="eastAsia" w:asciiTheme="majorEastAsia" w:hAnsiTheme="majorEastAsia" w:eastAsiaTheme="majorEastAsia" w:cstheme="majorEastAsia"/>
          <w:color w:val="auto"/>
          <w:sz w:val="24"/>
          <w:szCs w:val="24"/>
          <w:highlight w:val="none"/>
        </w:rPr>
        <w:t>要求：</w:t>
      </w:r>
      <w:r>
        <w:rPr>
          <w:rFonts w:hint="eastAsia" w:asciiTheme="majorEastAsia" w:hAnsiTheme="majorEastAsia" w:eastAsiaTheme="majorEastAsia" w:cstheme="majorEastAsia"/>
          <w:color w:val="auto"/>
          <w:sz w:val="24"/>
          <w:szCs w:val="24"/>
          <w:highlight w:val="none"/>
          <w:lang w:val="en-US" w:eastAsia="zh-CN"/>
        </w:rPr>
        <w:t>满足考核要求。</w:t>
      </w:r>
    </w:p>
    <w:p w14:paraId="246CD336">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9.</w:t>
      </w:r>
      <w:bookmarkStart w:id="12" w:name="_Toc35393791"/>
      <w:bookmarkStart w:id="13" w:name="_Toc28359080"/>
      <w:bookmarkStart w:id="14" w:name="_Toc38985264"/>
      <w:bookmarkStart w:id="15" w:name="_Toc35393622"/>
      <w:bookmarkStart w:id="16" w:name="_Toc28359003"/>
      <w:r>
        <w:rPr>
          <w:rFonts w:hint="eastAsia" w:asciiTheme="majorEastAsia" w:hAnsiTheme="majorEastAsia" w:eastAsiaTheme="majorEastAsia" w:cstheme="majorEastAsia"/>
          <w:color w:val="auto"/>
          <w:sz w:val="24"/>
          <w:szCs w:val="24"/>
          <w:highlight w:val="none"/>
          <w:lang w:val="en-US" w:eastAsia="zh-CN"/>
        </w:rPr>
        <w:t>本项目（是/否）接受联合体投标：不接受联合体。</w:t>
      </w:r>
    </w:p>
    <w:p w14:paraId="6E1764FE">
      <w:pPr>
        <w:pStyle w:val="36"/>
        <w:keepNext/>
        <w:keepLines/>
        <w:spacing w:before="145" w:beforeAutospacing="0" w:after="145" w:afterAutospacing="0" w:line="360" w:lineRule="auto"/>
        <w:ind w:firstLine="498"/>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二、申请人的资格要求：</w:t>
      </w:r>
      <w:bookmarkEnd w:id="12"/>
      <w:bookmarkEnd w:id="13"/>
      <w:bookmarkEnd w:id="14"/>
      <w:bookmarkEnd w:id="15"/>
      <w:bookmarkEnd w:id="16"/>
    </w:p>
    <w:p w14:paraId="78C52D32">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1.满足《中华人民共和国政府采购法》第二十二条规定，并提供下列材料：</w:t>
      </w:r>
    </w:p>
    <w:p w14:paraId="5562EA34">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1.1 法人或者其他组织的营业执照等证明文件，自然人的身份证明；</w:t>
      </w:r>
    </w:p>
    <w:p w14:paraId="46385491">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1.2上一年度的财务状况报告（成立不满一年无需提供）；</w:t>
      </w:r>
    </w:p>
    <w:p w14:paraId="0E9B094C">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1.3具备履行合同所必需的设备和专业技术能力的书面声明；</w:t>
      </w:r>
    </w:p>
    <w:p w14:paraId="16CCAC75">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1.4依法缴纳税收和社会保障资金的相关材料（提供提交响应文件截止时间前一年内至少一个月依法缴纳税收及缴纳社会保障资金的证明材料。供应商依法享受缓缴、免缴税收、社会保障资金的提供证明材料。）；</w:t>
      </w:r>
    </w:p>
    <w:p w14:paraId="647E3020">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1.5参加政府采购活动前3年内在经营活动中没有重大违法记录的书面声明。</w:t>
      </w:r>
    </w:p>
    <w:p w14:paraId="695D211B">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1.6法律、行政法规规定的其他条件。</w:t>
      </w:r>
    </w:p>
    <w:p w14:paraId="3195827F">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32671B57">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482" w:right="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1.8单位负责人为同一人或者存在直接控股、管理关系的不同供应商，不得参加同一合同项下的政府采购活动。</w:t>
      </w:r>
    </w:p>
    <w:p w14:paraId="725410EE">
      <w:pPr>
        <w:pStyle w:val="3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firstLine="482"/>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落实政府采购政策需满足的资格要求：</w:t>
      </w:r>
    </w:p>
    <w:p w14:paraId="3587F725">
      <w:pPr>
        <w:pStyle w:val="36"/>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right="0"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color w:val="auto"/>
          <w:sz w:val="24"/>
          <w:szCs w:val="24"/>
          <w:highlight w:val="none"/>
        </w:rPr>
        <w:t>本项目专门面向中小企业采购，投标人须为符合《关于印发中小企业划型标准规定的通知》（工信部联企业[2011]300号）文件的中小微企业，不接受大型企业参与本项目投标（投标时须提供中小企业声明函）。</w:t>
      </w:r>
    </w:p>
    <w:p w14:paraId="6B5556B0">
      <w:pPr>
        <w:pStyle w:val="36"/>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360" w:lineRule="auto"/>
        <w:ind w:left="0" w:right="0" w:firstLine="482"/>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本项目的特定资格要求：无</w:t>
      </w:r>
    </w:p>
    <w:p w14:paraId="3DC613E7">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三、获取招标文件</w:t>
      </w:r>
    </w:p>
    <w:p w14:paraId="6D4B368B">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bookmarkStart w:id="17" w:name="_Toc28359005"/>
      <w:bookmarkStart w:id="18" w:name="_Toc28359082"/>
      <w:bookmarkStart w:id="19" w:name="_Toc38985266"/>
      <w:bookmarkStart w:id="20" w:name="_Toc35393793"/>
      <w:bookmarkStart w:id="21" w:name="_Toc35393624"/>
      <w:r>
        <w:rPr>
          <w:rFonts w:hint="eastAsia" w:asciiTheme="majorEastAsia" w:hAnsiTheme="majorEastAsia" w:eastAsiaTheme="majorEastAsia" w:cstheme="majorEastAsia"/>
          <w:color w:val="auto"/>
          <w:sz w:val="24"/>
          <w:szCs w:val="24"/>
          <w:highlight w:val="none"/>
        </w:rPr>
        <w:t>1.时间：</w:t>
      </w:r>
      <w:bookmarkEnd w:id="17"/>
      <w:bookmarkEnd w:id="18"/>
      <w:bookmarkEnd w:id="19"/>
      <w:bookmarkEnd w:id="20"/>
      <w:bookmarkEnd w:id="21"/>
      <w:r>
        <w:rPr>
          <w:rFonts w:hint="eastAsia" w:asciiTheme="majorEastAsia" w:hAnsiTheme="majorEastAsia" w:eastAsiaTheme="majorEastAsia" w:cstheme="majorEastAsia"/>
          <w:color w:val="auto"/>
          <w:sz w:val="24"/>
          <w:szCs w:val="24"/>
          <w:highlight w:val="none"/>
          <w:lang w:val="en-US" w:eastAsia="zh-CN"/>
        </w:rPr>
        <w:t>自招标文件公告发布之日起5个工作日。</w:t>
      </w:r>
    </w:p>
    <w:p w14:paraId="203853F2">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2.地点：“苏采云”系统内免费下载（</w:t>
      </w:r>
      <w:r>
        <w:rPr>
          <w:rFonts w:hint="eastAsia" w:ascii="宋体" w:hAnsi="宋体" w:eastAsia="宋体" w:cs="宋体"/>
          <w:color w:val="000000"/>
          <w:sz w:val="24"/>
          <w:szCs w:val="24"/>
          <w:highlight w:val="none"/>
          <w:lang w:val="en-US" w:eastAsia="zh-CN" w:bidi="ar-SA"/>
        </w:rPr>
        <w:t>投标人</w:t>
      </w:r>
      <w:r>
        <w:rPr>
          <w:rFonts w:hint="eastAsia" w:asciiTheme="majorEastAsia" w:hAnsiTheme="majorEastAsia" w:eastAsiaTheme="majorEastAsia" w:cstheme="majorEastAsia"/>
          <w:color w:val="auto"/>
          <w:sz w:val="24"/>
          <w:szCs w:val="24"/>
          <w:highlight w:val="none"/>
          <w:lang w:val="en-US" w:eastAsia="zh-CN"/>
        </w:rPr>
        <w:t>必须在苏采云系统中获取招标文件，方能参与政府采购项目） </w:t>
      </w:r>
    </w:p>
    <w:p w14:paraId="1EB8E1DB">
      <w:pPr>
        <w:pStyle w:val="36"/>
        <w:spacing w:beforeAutospacing="0" w:afterAutospacing="0" w:line="360" w:lineRule="auto"/>
        <w:ind w:firstLine="480"/>
        <w:jc w:val="both"/>
        <w:rPr>
          <w:rFonts w:hint="eastAsia" w:ascii="宋体" w:hAnsi="宋体" w:eastAsia="宋体" w:cs="宋体"/>
          <w:color w:val="000000"/>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.方式：</w:t>
      </w:r>
      <w:r>
        <w:rPr>
          <w:rFonts w:hint="eastAsia" w:ascii="宋体" w:hAnsi="宋体" w:eastAsia="宋体" w:cs="宋体"/>
          <w:color w:val="000000"/>
          <w:sz w:val="24"/>
          <w:szCs w:val="24"/>
          <w:highlight w:val="none"/>
          <w:lang w:val="en-US" w:eastAsia="zh-CN" w:bidi="ar-SA"/>
        </w:rPr>
        <w:t>本项目采用网上注册登记方式。</w:t>
      </w:r>
    </w:p>
    <w:p w14:paraId="56DD5CF1">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4.售价：0.00元</w:t>
      </w:r>
    </w:p>
    <w:p w14:paraId="1CC7F1EE">
      <w:pPr>
        <w:pStyle w:val="36"/>
        <w:numPr>
          <w:ilvl w:val="0"/>
          <w:numId w:val="0"/>
        </w:numPr>
        <w:spacing w:beforeAutospacing="0" w:afterAutospacing="0" w:line="360" w:lineRule="auto"/>
        <w:ind w:left="48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四、提交投标文件截止时间、开标时间和地点</w:t>
      </w:r>
    </w:p>
    <w:p w14:paraId="02EA601A">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1.时间：</w:t>
      </w:r>
      <w:r>
        <w:rPr>
          <w:rFonts w:hint="eastAsia" w:asciiTheme="majorEastAsia" w:hAnsiTheme="majorEastAsia" w:eastAsiaTheme="majorEastAsia" w:cstheme="majorEastAsia"/>
          <w:color w:val="auto"/>
          <w:sz w:val="24"/>
          <w:szCs w:val="24"/>
          <w:highlight w:val="none"/>
          <w:u w:val="none"/>
          <w:lang w:val="en-US" w:eastAsia="zh-CN"/>
        </w:rPr>
        <w:t>2026</w:t>
      </w:r>
      <w:r>
        <w:rPr>
          <w:rFonts w:hint="eastAsia" w:asciiTheme="majorEastAsia" w:hAnsiTheme="majorEastAsia" w:eastAsiaTheme="majorEastAsia" w:cstheme="majorEastAsia"/>
          <w:color w:val="auto"/>
          <w:sz w:val="24"/>
          <w:szCs w:val="24"/>
          <w:highlight w:val="none"/>
          <w:u w:val="none"/>
        </w:rPr>
        <w:t>年</w:t>
      </w:r>
      <w:r>
        <w:rPr>
          <w:rFonts w:hint="eastAsia" w:eastAsia="宋体" w:asciiTheme="majorEastAsia" w:hAnsiTheme="majorEastAsia" w:cstheme="majorEastAsia"/>
          <w:color w:val="auto"/>
          <w:sz w:val="24"/>
          <w:szCs w:val="24"/>
          <w:highlight w:val="none"/>
          <w:u w:val="none"/>
          <w:lang w:val="en-US" w:eastAsia="zh-CN"/>
        </w:rPr>
        <w:t>02</w:t>
      </w:r>
      <w:r>
        <w:rPr>
          <w:rFonts w:hint="eastAsia" w:asciiTheme="majorEastAsia" w:hAnsiTheme="majorEastAsia" w:eastAsiaTheme="majorEastAsia" w:cstheme="majorEastAsia"/>
          <w:color w:val="auto"/>
          <w:sz w:val="24"/>
          <w:szCs w:val="24"/>
          <w:highlight w:val="none"/>
          <w:u w:val="none"/>
        </w:rPr>
        <w:t>月</w:t>
      </w:r>
      <w:r>
        <w:rPr>
          <w:rFonts w:hint="eastAsia" w:eastAsia="宋体" w:asciiTheme="majorEastAsia" w:hAnsiTheme="majorEastAsia" w:cstheme="majorEastAsia"/>
          <w:color w:val="auto"/>
          <w:sz w:val="24"/>
          <w:szCs w:val="24"/>
          <w:highlight w:val="none"/>
          <w:u w:val="none"/>
          <w:lang w:val="en-US" w:eastAsia="zh-CN"/>
        </w:rPr>
        <w:t>03</w:t>
      </w:r>
      <w:r>
        <w:rPr>
          <w:rFonts w:hint="eastAsia" w:asciiTheme="majorEastAsia" w:hAnsiTheme="majorEastAsia" w:eastAsiaTheme="majorEastAsia" w:cstheme="majorEastAsia"/>
          <w:color w:val="auto"/>
          <w:sz w:val="24"/>
          <w:szCs w:val="24"/>
          <w:highlight w:val="none"/>
          <w:u w:val="none"/>
        </w:rPr>
        <w:t>日</w:t>
      </w:r>
      <w:r>
        <w:rPr>
          <w:rFonts w:hint="eastAsia" w:asciiTheme="majorEastAsia" w:hAnsiTheme="majorEastAsia" w:eastAsiaTheme="majorEastAsia" w:cstheme="majorEastAsia"/>
          <w:color w:val="auto"/>
          <w:sz w:val="24"/>
          <w:szCs w:val="24"/>
          <w:highlight w:val="none"/>
          <w:u w:val="none"/>
          <w:lang w:val="en-US" w:eastAsia="zh-CN"/>
        </w:rPr>
        <w:t>09</w:t>
      </w:r>
      <w:r>
        <w:rPr>
          <w:rFonts w:hint="eastAsia" w:asciiTheme="majorEastAsia" w:hAnsiTheme="majorEastAsia" w:eastAsiaTheme="majorEastAsia" w:cstheme="majorEastAsia"/>
          <w:color w:val="auto"/>
          <w:sz w:val="24"/>
          <w:szCs w:val="24"/>
          <w:highlight w:val="none"/>
          <w:u w:val="none"/>
        </w:rPr>
        <w:t>点</w:t>
      </w:r>
      <w:r>
        <w:rPr>
          <w:rFonts w:hint="eastAsia" w:asciiTheme="majorEastAsia" w:hAnsiTheme="majorEastAsia" w:eastAsiaTheme="majorEastAsia" w:cstheme="majorEastAsia"/>
          <w:color w:val="auto"/>
          <w:sz w:val="24"/>
          <w:szCs w:val="24"/>
          <w:highlight w:val="none"/>
          <w:u w:val="none"/>
          <w:lang w:val="en-US" w:eastAsia="zh-CN"/>
        </w:rPr>
        <w:t>00</w:t>
      </w:r>
      <w:r>
        <w:rPr>
          <w:rFonts w:hint="eastAsia" w:asciiTheme="majorEastAsia" w:hAnsiTheme="majorEastAsia" w:eastAsiaTheme="majorEastAsia" w:cstheme="majorEastAsia"/>
          <w:color w:val="auto"/>
          <w:sz w:val="24"/>
          <w:szCs w:val="24"/>
          <w:highlight w:val="none"/>
          <w:u w:val="none"/>
        </w:rPr>
        <w:t>分</w:t>
      </w:r>
      <w:r>
        <w:rPr>
          <w:rFonts w:hint="eastAsia" w:asciiTheme="majorEastAsia" w:hAnsiTheme="majorEastAsia" w:eastAsiaTheme="majorEastAsia" w:cstheme="majorEastAsia"/>
          <w:color w:val="auto"/>
          <w:sz w:val="24"/>
          <w:szCs w:val="24"/>
          <w:highlight w:val="none"/>
        </w:rPr>
        <w:t>（北京时间）</w:t>
      </w:r>
    </w:p>
    <w:p w14:paraId="7C924F3E">
      <w:pPr>
        <w:spacing w:line="440" w:lineRule="exact"/>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2.地点：</w:t>
      </w:r>
      <w:r>
        <w:rPr>
          <w:rFonts w:hint="eastAsia" w:ascii="宋体" w:hAnsi="宋体" w:eastAsia="宋体" w:cs="宋体"/>
          <w:color w:val="000000"/>
          <w:sz w:val="24"/>
          <w:szCs w:val="24"/>
          <w:highlight w:val="none"/>
          <w:lang w:val="en-US" w:eastAsia="zh-CN" w:bidi="ar-SA"/>
        </w:rPr>
        <w:t>苏采云“不见面”开标大厅。</w:t>
      </w:r>
    </w:p>
    <w:p w14:paraId="06A150B9">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bookmarkStart w:id="22" w:name="_Toc28359084"/>
      <w:bookmarkStart w:id="23" w:name="_Toc28359007"/>
      <w:bookmarkStart w:id="24" w:name="_Toc35393625"/>
      <w:bookmarkStart w:id="25" w:name="_Toc35393794"/>
      <w:bookmarkStart w:id="26" w:name="_Toc38985267"/>
      <w:r>
        <w:rPr>
          <w:rFonts w:hint="eastAsia" w:asciiTheme="majorEastAsia" w:hAnsiTheme="majorEastAsia" w:eastAsiaTheme="majorEastAsia" w:cstheme="majorEastAsia"/>
          <w:b/>
          <w:bCs/>
          <w:color w:val="auto"/>
          <w:sz w:val="24"/>
          <w:szCs w:val="24"/>
          <w:highlight w:val="none"/>
        </w:rPr>
        <w:t>五、公告期限</w:t>
      </w:r>
      <w:bookmarkEnd w:id="22"/>
      <w:bookmarkEnd w:id="23"/>
      <w:bookmarkEnd w:id="24"/>
      <w:bookmarkEnd w:id="25"/>
      <w:bookmarkEnd w:id="26"/>
    </w:p>
    <w:p w14:paraId="6A32B7C7">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bookmarkStart w:id="27" w:name="_Toc38985268"/>
      <w:bookmarkStart w:id="28" w:name="_Toc35393795"/>
      <w:bookmarkStart w:id="29" w:name="_Toc35393626"/>
      <w:r>
        <w:rPr>
          <w:rFonts w:hint="eastAsia" w:asciiTheme="majorEastAsia" w:hAnsiTheme="majorEastAsia" w:eastAsiaTheme="majorEastAsia" w:cstheme="majorEastAsia"/>
          <w:color w:val="auto"/>
          <w:sz w:val="24"/>
          <w:szCs w:val="24"/>
          <w:highlight w:val="none"/>
          <w:lang w:val="en-US" w:eastAsia="zh-CN"/>
        </w:rPr>
        <w:t>自本公告发布之日起5个工作日。</w:t>
      </w:r>
      <w:bookmarkEnd w:id="27"/>
      <w:bookmarkEnd w:id="28"/>
      <w:bookmarkEnd w:id="29"/>
    </w:p>
    <w:p w14:paraId="36B5CCD4">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六、其他补充事宜</w:t>
      </w:r>
    </w:p>
    <w:p w14:paraId="21F55B8D">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bookmarkStart w:id="30" w:name="_Toc28359018"/>
      <w:r>
        <w:rPr>
          <w:rFonts w:hint="eastAsia" w:asciiTheme="majorEastAsia" w:hAnsiTheme="majorEastAsia" w:eastAsiaTheme="majorEastAsia" w:cstheme="majorEastAsia"/>
          <w:color w:val="auto"/>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50854815">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5E3E2F1C">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 潜在供应商访问电子招标响应交易平台的网络地址和方法： </w:t>
      </w:r>
    </w:p>
    <w:p w14:paraId="79278F2A">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7122D724">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2.2 潜在投标人访问“苏采云”系统方法：江苏省政府采购网首页-“苏采云”链接。 </w:t>
      </w:r>
    </w:p>
    <w:p w14:paraId="704F1712">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2.3 采购文件（后缀名为“.kedt”）、供应商操作手册及政府采购客户端 工具可通过“苏采云”系统相应链接进行下载。 </w:t>
      </w:r>
    </w:p>
    <w:p w14:paraId="14C4FAA0">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2.4 采购代理机构将数据电文形式的采购文件加载至“苏采云”系统，供潜在供应商下载或者查阅。 </w:t>
      </w:r>
    </w:p>
    <w:p w14:paraId="498F9152">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4E349C31">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如潜在投标人未按上述要求操作，将自行承担所产生的风险。</w:t>
      </w:r>
    </w:p>
    <w:p w14:paraId="2B859D06">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3.有关本次招标的事项若存在变动或修改，敬请及时关注盐城市政府采购中心在“中国政府采购网”“江苏政府采购网”“盐城市政府采购网”发布的更正公告。</w:t>
      </w:r>
    </w:p>
    <w:p w14:paraId="0502DD78">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4.本次招标不收取投标保证金，不收取质量保证金。</w:t>
      </w:r>
    </w:p>
    <w:p w14:paraId="04009E53">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七</w:t>
      </w:r>
      <w:r>
        <w:rPr>
          <w:rFonts w:hint="eastAsia" w:asciiTheme="majorEastAsia" w:hAnsiTheme="majorEastAsia" w:eastAsiaTheme="majorEastAsia" w:cstheme="majorEastAsia"/>
          <w:b/>
          <w:bCs/>
          <w:color w:val="auto"/>
          <w:sz w:val="24"/>
          <w:szCs w:val="24"/>
          <w:highlight w:val="none"/>
        </w:rPr>
        <w:t>、对本次</w:t>
      </w:r>
      <w:r>
        <w:rPr>
          <w:rFonts w:hint="eastAsia" w:asciiTheme="majorEastAsia" w:hAnsiTheme="majorEastAsia" w:eastAsiaTheme="majorEastAsia" w:cstheme="majorEastAsia"/>
          <w:b/>
          <w:bCs/>
          <w:color w:val="auto"/>
          <w:sz w:val="24"/>
          <w:szCs w:val="24"/>
          <w:highlight w:val="none"/>
          <w:lang w:val="en-US" w:eastAsia="zh-CN"/>
        </w:rPr>
        <w:t>招标</w:t>
      </w:r>
      <w:r>
        <w:rPr>
          <w:rFonts w:hint="eastAsia" w:asciiTheme="majorEastAsia" w:hAnsiTheme="majorEastAsia" w:eastAsiaTheme="majorEastAsia" w:cstheme="majorEastAsia"/>
          <w:b/>
          <w:bCs/>
          <w:color w:val="auto"/>
          <w:sz w:val="24"/>
          <w:szCs w:val="24"/>
          <w:highlight w:val="none"/>
        </w:rPr>
        <w:t>提出询问，请按以下方式联系。</w:t>
      </w:r>
      <w:bookmarkEnd w:id="30"/>
    </w:p>
    <w:p w14:paraId="1CF1D348">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lang w:val="en-US" w:eastAsia="zh-CN"/>
        </w:rPr>
      </w:pPr>
      <w:bookmarkStart w:id="31" w:name="_Toc28359009"/>
      <w:r>
        <w:rPr>
          <w:rFonts w:hint="eastAsia" w:asciiTheme="majorEastAsia" w:hAnsiTheme="majorEastAsia" w:eastAsiaTheme="majorEastAsia" w:cstheme="majorEastAsia"/>
          <w:b/>
          <w:bCs/>
          <w:color w:val="auto"/>
          <w:sz w:val="24"/>
          <w:szCs w:val="24"/>
          <w:highlight w:val="none"/>
          <w:lang w:val="en-US" w:eastAsia="zh-CN"/>
        </w:rPr>
        <w:t>1.采购人信息</w:t>
      </w:r>
    </w:p>
    <w:p w14:paraId="50D350F9">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名  称：盐城市亭湖区人民政府大洋街道办事处</w:t>
      </w:r>
    </w:p>
    <w:p w14:paraId="60F5B2B6">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地  址：</w:t>
      </w:r>
      <w:r>
        <w:rPr>
          <w:rFonts w:hint="eastAsia" w:ascii="宋体" w:hAnsi="宋体" w:eastAsia="宋体" w:cs="宋体"/>
          <w:sz w:val="24"/>
        </w:rPr>
        <w:t>盐城市亭湖区范公大厦</w:t>
      </w:r>
      <w:r>
        <w:rPr>
          <w:rFonts w:hint="eastAsia" w:asciiTheme="majorEastAsia" w:hAnsiTheme="majorEastAsia" w:eastAsiaTheme="majorEastAsia" w:cstheme="majorEastAsia"/>
          <w:color w:val="auto"/>
          <w:sz w:val="24"/>
          <w:szCs w:val="24"/>
          <w:highlight w:val="none"/>
          <w:lang w:val="en-US" w:eastAsia="zh-CN"/>
        </w:rPr>
        <w:t xml:space="preserve">  </w:t>
      </w:r>
    </w:p>
    <w:p w14:paraId="460CF6AC">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 系 人：周主任  </w:t>
      </w:r>
    </w:p>
    <w:p w14:paraId="0C4F76F3">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联系方式：17851600669   </w:t>
      </w:r>
    </w:p>
    <w:p w14:paraId="33A4C7C5">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2.采购代理机构信息</w:t>
      </w:r>
    </w:p>
    <w:p w14:paraId="0E951EC0">
      <w:pPr>
        <w:pStyle w:val="36"/>
        <w:spacing w:beforeAutospacing="0" w:afterAutospacing="0" w:line="360" w:lineRule="auto"/>
        <w:ind w:firstLine="480"/>
        <w:jc w:val="both"/>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名 称：江苏晨进工程造价有限公司</w:t>
      </w:r>
    </w:p>
    <w:p w14:paraId="04237880">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地 址：盐城市射阳县五洲国际广场大楼5楼东侧</w:t>
      </w:r>
    </w:p>
    <w:p w14:paraId="3AFAF203">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联系人：吴先生                    </w:t>
      </w:r>
    </w:p>
    <w:p w14:paraId="555A5875">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联系方式：</w:t>
      </w:r>
      <w:bookmarkStart w:id="32" w:name="_Toc28359087"/>
      <w:bookmarkStart w:id="33" w:name="_Toc28359010"/>
      <w:r>
        <w:rPr>
          <w:rFonts w:hint="eastAsia" w:asciiTheme="majorEastAsia" w:hAnsiTheme="majorEastAsia" w:eastAsiaTheme="majorEastAsia" w:cstheme="majorEastAsia"/>
          <w:color w:val="auto"/>
          <w:sz w:val="24"/>
          <w:szCs w:val="24"/>
          <w:highlight w:val="none"/>
          <w:lang w:val="en-US" w:eastAsia="zh-CN"/>
        </w:rPr>
        <w:t>15962061631     </w:t>
      </w:r>
      <w:bookmarkEnd w:id="32"/>
      <w:bookmarkEnd w:id="33"/>
      <w:r>
        <w:rPr>
          <w:rFonts w:hint="eastAsia" w:asciiTheme="majorEastAsia" w:hAnsiTheme="majorEastAsia" w:eastAsiaTheme="majorEastAsia" w:cstheme="majorEastAsia"/>
          <w:color w:val="auto"/>
          <w:sz w:val="24"/>
          <w:szCs w:val="24"/>
          <w:highlight w:val="none"/>
          <w:lang w:val="en-US" w:eastAsia="zh-CN"/>
        </w:rPr>
        <w:t xml:space="preserve">            </w:t>
      </w:r>
    </w:p>
    <w:p w14:paraId="0C12CC50">
      <w:pPr>
        <w:pStyle w:val="36"/>
        <w:spacing w:beforeAutospacing="0" w:afterAutospacing="0" w:line="360" w:lineRule="auto"/>
        <w:ind w:firstLine="480"/>
        <w:jc w:val="both"/>
        <w:rPr>
          <w:rFonts w:hint="eastAsia" w:asciiTheme="majorEastAsia" w:hAnsiTheme="majorEastAsia" w:eastAsiaTheme="majorEastAsia" w:cstheme="majorEastAsia"/>
          <w:b/>
          <w:bCs/>
          <w:color w:val="auto"/>
          <w:sz w:val="24"/>
          <w:szCs w:val="24"/>
          <w:highlight w:val="none"/>
          <w:lang w:val="en-US" w:eastAsia="zh-CN"/>
        </w:rPr>
      </w:pPr>
      <w:bookmarkStart w:id="34" w:name="_Toc28359021"/>
      <w:r>
        <w:rPr>
          <w:rFonts w:hint="eastAsia" w:asciiTheme="majorEastAsia" w:hAnsiTheme="majorEastAsia" w:eastAsiaTheme="majorEastAsia" w:cstheme="majorEastAsia"/>
          <w:b/>
          <w:bCs/>
          <w:color w:val="auto"/>
          <w:sz w:val="24"/>
          <w:szCs w:val="24"/>
          <w:highlight w:val="none"/>
          <w:lang w:val="en-US" w:eastAsia="zh-CN"/>
        </w:rPr>
        <w:t>3.</w:t>
      </w:r>
      <w:bookmarkEnd w:id="34"/>
      <w:r>
        <w:rPr>
          <w:rFonts w:hint="eastAsia" w:asciiTheme="majorEastAsia" w:hAnsiTheme="majorEastAsia" w:eastAsiaTheme="majorEastAsia" w:cstheme="majorEastAsia"/>
          <w:b/>
          <w:bCs/>
          <w:color w:val="auto"/>
          <w:sz w:val="24"/>
          <w:szCs w:val="24"/>
          <w:highlight w:val="none"/>
          <w:lang w:val="en-US" w:eastAsia="zh-CN"/>
        </w:rPr>
        <w:t>项目联系方式</w:t>
      </w:r>
    </w:p>
    <w:p w14:paraId="5B404157">
      <w:pPr>
        <w:pStyle w:val="36"/>
        <w:spacing w:beforeAutospacing="0" w:afterAutospacing="0" w:line="360" w:lineRule="auto"/>
        <w:ind w:firstLine="480"/>
        <w:jc w:val="both"/>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项目联系人：周主任  </w:t>
      </w:r>
    </w:p>
    <w:p w14:paraId="6A82529E">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电　　 话：17851600669 　　　　　　</w:t>
      </w:r>
    </w:p>
    <w:p w14:paraId="11D03277">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bookmarkStart w:id="35" w:name="_Toc120614211"/>
    </w:p>
    <w:p w14:paraId="67CF1A88">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p>
    <w:p w14:paraId="6CB3A6BF">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p>
    <w:p w14:paraId="2471C857">
      <w:pPr>
        <w:pStyle w:val="36"/>
        <w:spacing w:beforeAutospacing="0" w:afterAutospacing="0" w:line="360" w:lineRule="auto"/>
        <w:ind w:firstLine="480"/>
        <w:jc w:val="both"/>
        <w:rPr>
          <w:rFonts w:hint="eastAsia" w:asciiTheme="majorEastAsia" w:hAnsiTheme="majorEastAsia" w:eastAsiaTheme="majorEastAsia" w:cstheme="majorEastAsia"/>
          <w:color w:val="auto"/>
          <w:sz w:val="24"/>
          <w:szCs w:val="24"/>
          <w:highlight w:val="none"/>
        </w:rPr>
      </w:pPr>
    </w:p>
    <w:p w14:paraId="6F4BB2DC">
      <w:pPr>
        <w:pStyle w:val="36"/>
        <w:spacing w:beforeAutospacing="0" w:afterAutospacing="0" w:line="360" w:lineRule="auto"/>
        <w:jc w:val="both"/>
        <w:rPr>
          <w:rFonts w:hint="eastAsia" w:asciiTheme="majorEastAsia" w:hAnsiTheme="majorEastAsia" w:eastAsiaTheme="majorEastAsia" w:cstheme="majorEastAsia"/>
          <w:color w:val="auto"/>
          <w:sz w:val="24"/>
          <w:szCs w:val="24"/>
          <w:highlight w:val="none"/>
        </w:rPr>
      </w:pPr>
    </w:p>
    <w:p w14:paraId="03D7CDDE">
      <w:pPr>
        <w:pStyle w:val="36"/>
        <w:keepNext/>
        <w:keepLines/>
        <w:spacing w:before="260" w:beforeAutospacing="0" w:after="260" w:afterAutospacing="0" w:line="415"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44"/>
          <w:szCs w:val="44"/>
          <w:highlight w:val="none"/>
        </w:rPr>
        <w:t xml:space="preserve">第二章  </w:t>
      </w:r>
      <w:bookmarkEnd w:id="35"/>
      <w:bookmarkStart w:id="36" w:name="_Toc20823274"/>
      <w:bookmarkStart w:id="37" w:name="_Toc513029202"/>
      <w:bookmarkStart w:id="38" w:name="_Toc120614213"/>
      <w:bookmarkStart w:id="39" w:name="_Toc16938518"/>
      <w:r>
        <w:rPr>
          <w:rFonts w:hint="eastAsia" w:asciiTheme="majorEastAsia" w:hAnsiTheme="majorEastAsia" w:eastAsiaTheme="majorEastAsia" w:cstheme="majorEastAsia"/>
          <w:b/>
          <w:color w:val="auto"/>
          <w:sz w:val="44"/>
          <w:szCs w:val="44"/>
          <w:highlight w:val="none"/>
        </w:rPr>
        <w:t>投标人须知</w:t>
      </w:r>
      <w:bookmarkEnd w:id="36"/>
      <w:bookmarkEnd w:id="37"/>
      <w:bookmarkEnd w:id="38"/>
      <w:bookmarkEnd w:id="39"/>
    </w:p>
    <w:p w14:paraId="22022174">
      <w:pPr>
        <w:pStyle w:val="36"/>
        <w:keepNext/>
        <w:keepLines/>
        <w:spacing w:before="145" w:beforeAutospacing="0" w:after="145" w:afterAutospacing="0" w:line="360" w:lineRule="auto"/>
        <w:ind w:firstLine="643"/>
        <w:jc w:val="both"/>
        <w:rPr>
          <w:rFonts w:hint="eastAsia" w:asciiTheme="majorEastAsia" w:hAnsiTheme="majorEastAsia" w:eastAsiaTheme="majorEastAsia" w:cstheme="majorEastAsia"/>
          <w:color w:val="auto"/>
          <w:highlight w:val="none"/>
        </w:rPr>
      </w:pPr>
      <w:bookmarkStart w:id="40" w:name="_Toc20823275"/>
      <w:bookmarkStart w:id="41" w:name="_Toc120614214"/>
      <w:bookmarkStart w:id="42" w:name="_Toc513029203"/>
      <w:bookmarkStart w:id="43" w:name="_Toc16938519"/>
      <w:r>
        <w:rPr>
          <w:rFonts w:hint="eastAsia" w:asciiTheme="majorEastAsia" w:hAnsiTheme="majorEastAsia" w:eastAsiaTheme="majorEastAsia" w:cstheme="majorEastAsia"/>
          <w:b/>
          <w:color w:val="auto"/>
          <w:sz w:val="32"/>
          <w:szCs w:val="32"/>
          <w:highlight w:val="none"/>
        </w:rPr>
        <w:t>一、总则</w:t>
      </w:r>
      <w:bookmarkEnd w:id="40"/>
      <w:bookmarkEnd w:id="41"/>
      <w:bookmarkEnd w:id="42"/>
      <w:bookmarkEnd w:id="43"/>
    </w:p>
    <w:p w14:paraId="45D77E44">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highlight w:val="none"/>
        </w:rPr>
      </w:pPr>
      <w:bookmarkStart w:id="44" w:name="_Toc16938520"/>
      <w:bookmarkStart w:id="45" w:name="_Toc20823276"/>
      <w:bookmarkStart w:id="46" w:name="_Toc458694821"/>
      <w:bookmarkStart w:id="47" w:name="_Toc513029204"/>
      <w:bookmarkStart w:id="48" w:name="_Hlt16619475"/>
      <w:r>
        <w:rPr>
          <w:rFonts w:hint="eastAsia" w:asciiTheme="majorEastAsia" w:hAnsiTheme="majorEastAsia" w:eastAsiaTheme="majorEastAsia" w:cstheme="majorEastAsia"/>
          <w:b/>
          <w:bCs/>
          <w:color w:val="auto"/>
          <w:sz w:val="28"/>
          <w:szCs w:val="28"/>
          <w:highlight w:val="none"/>
        </w:rPr>
        <w:t>1</w:t>
      </w:r>
      <w:bookmarkEnd w:id="44"/>
      <w:r>
        <w:rPr>
          <w:rFonts w:hint="eastAsia" w:asciiTheme="majorEastAsia" w:hAnsiTheme="majorEastAsia" w:eastAsiaTheme="majorEastAsia" w:cstheme="majorEastAsia"/>
          <w:b/>
          <w:bCs/>
          <w:color w:val="auto"/>
          <w:sz w:val="28"/>
          <w:szCs w:val="28"/>
          <w:highlight w:val="none"/>
        </w:rPr>
        <w:t>、招标方式</w:t>
      </w:r>
      <w:bookmarkEnd w:id="45"/>
      <w:bookmarkEnd w:id="46"/>
      <w:bookmarkEnd w:id="47"/>
    </w:p>
    <w:p w14:paraId="1EE19140">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bookmarkStart w:id="49" w:name="_Toc513029209"/>
      <w:bookmarkStart w:id="50" w:name="_Toc20823281"/>
      <w:bookmarkStart w:id="51" w:name="_Toc16938525"/>
      <w:bookmarkStart w:id="52" w:name="_Toc120614215"/>
      <w:r>
        <w:rPr>
          <w:rFonts w:hint="eastAsia" w:asciiTheme="majorEastAsia" w:hAnsiTheme="majorEastAsia" w:eastAsiaTheme="majorEastAsia" w:cstheme="majorEastAsia"/>
          <w:b/>
          <w:bCs/>
          <w:color w:val="auto"/>
          <w:sz w:val="28"/>
          <w:szCs w:val="28"/>
          <w:highlight w:val="none"/>
        </w:rPr>
        <w:t>1、招标方式</w:t>
      </w:r>
    </w:p>
    <w:p w14:paraId="55F3B6B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1.1本次招标采取公开招标方式，本招标文件仅适用于招标公告中所述项目。</w:t>
      </w:r>
    </w:p>
    <w:p w14:paraId="5A4205B0">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bookmarkStart w:id="53" w:name="_Toc513029205"/>
      <w:bookmarkStart w:id="54" w:name="_Toc16938521"/>
      <w:bookmarkStart w:id="55" w:name="_Toc20823277"/>
      <w:r>
        <w:rPr>
          <w:rFonts w:hint="eastAsia" w:asciiTheme="majorEastAsia" w:hAnsiTheme="majorEastAsia" w:eastAsiaTheme="majorEastAsia" w:cstheme="majorEastAsia"/>
          <w:b/>
          <w:bCs/>
          <w:color w:val="auto"/>
          <w:sz w:val="28"/>
          <w:szCs w:val="28"/>
          <w:highlight w:val="none"/>
        </w:rPr>
        <w:t>2、合格的投标人</w:t>
      </w:r>
      <w:bookmarkEnd w:id="53"/>
      <w:bookmarkEnd w:id="54"/>
      <w:bookmarkEnd w:id="55"/>
    </w:p>
    <w:p w14:paraId="5AD22F2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2.1满足招标公告中供应商的资格要求的规定。</w:t>
      </w:r>
    </w:p>
    <w:p w14:paraId="001146A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2.2满足本文件实质性要求和条件的规定。</w:t>
      </w:r>
    </w:p>
    <w:p w14:paraId="2072D2C4">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bookmarkStart w:id="56" w:name="_Toc20823278"/>
      <w:bookmarkStart w:id="57" w:name="_Toc16938522"/>
      <w:bookmarkStart w:id="58" w:name="_Toc513029206"/>
      <w:r>
        <w:rPr>
          <w:rFonts w:hint="eastAsia" w:asciiTheme="majorEastAsia" w:hAnsiTheme="majorEastAsia" w:eastAsiaTheme="majorEastAsia" w:cstheme="majorEastAsia"/>
          <w:b/>
          <w:bCs/>
          <w:color w:val="auto"/>
          <w:sz w:val="28"/>
          <w:szCs w:val="28"/>
          <w:highlight w:val="none"/>
        </w:rPr>
        <w:t>3、适用法律</w:t>
      </w:r>
      <w:bookmarkEnd w:id="56"/>
      <w:bookmarkEnd w:id="57"/>
      <w:bookmarkEnd w:id="58"/>
    </w:p>
    <w:p w14:paraId="401C86B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3.1本次招标及由此产生的合同受中华人民共和国有关的法律法规制约和保护。</w:t>
      </w:r>
    </w:p>
    <w:p w14:paraId="17A893B6">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bookmarkStart w:id="59" w:name="_Toc20823279"/>
      <w:bookmarkStart w:id="60" w:name="_Toc462564067"/>
      <w:bookmarkStart w:id="61" w:name="_Toc513029207"/>
      <w:bookmarkStart w:id="62" w:name="_Toc16938523"/>
      <w:r>
        <w:rPr>
          <w:rFonts w:hint="eastAsia" w:asciiTheme="majorEastAsia" w:hAnsiTheme="majorEastAsia" w:eastAsiaTheme="majorEastAsia" w:cstheme="majorEastAsia"/>
          <w:b/>
          <w:bCs/>
          <w:color w:val="auto"/>
          <w:sz w:val="28"/>
          <w:szCs w:val="28"/>
          <w:highlight w:val="none"/>
        </w:rPr>
        <w:t>4、投标费用</w:t>
      </w:r>
      <w:bookmarkEnd w:id="59"/>
      <w:bookmarkEnd w:id="60"/>
      <w:bookmarkEnd w:id="61"/>
      <w:bookmarkEnd w:id="62"/>
    </w:p>
    <w:p w14:paraId="34E49B7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4.1投标人应自行承担所有与参加投标有关的费用，无论投标过程中的做法和结果如何，</w:t>
      </w:r>
      <w:r>
        <w:rPr>
          <w:rFonts w:hint="eastAsia" w:asciiTheme="majorEastAsia" w:hAnsiTheme="majorEastAsia" w:eastAsiaTheme="majorEastAsia" w:cstheme="majorEastAsia"/>
          <w:color w:val="auto"/>
          <w:highlight w:val="none"/>
          <w:lang w:val="en-US" w:eastAsia="zh-CN"/>
        </w:rPr>
        <w:t>采购人和采购代理机构</w:t>
      </w:r>
      <w:r>
        <w:rPr>
          <w:rFonts w:hint="eastAsia" w:asciiTheme="majorEastAsia" w:hAnsiTheme="majorEastAsia" w:eastAsiaTheme="majorEastAsia" w:cstheme="majorEastAsia"/>
          <w:color w:val="auto"/>
          <w:highlight w:val="none"/>
        </w:rPr>
        <w:t>在任何情况下均无义务和责任承担这些费用。</w:t>
      </w:r>
    </w:p>
    <w:p w14:paraId="4F4B129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4.2本次招标采购中心和采购人不收取标书工本费。</w:t>
      </w:r>
    </w:p>
    <w:p w14:paraId="33A864D0">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5、招标文件的约束力</w:t>
      </w:r>
    </w:p>
    <w:p w14:paraId="405689B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5.1投标人一旦参加本项目采购活动，即被认为接受了本招标文件的规定和约束。</w:t>
      </w:r>
    </w:p>
    <w:p w14:paraId="38999BED">
      <w:pPr>
        <w:pStyle w:val="36"/>
        <w:keepNext/>
        <w:keepLines/>
        <w:spacing w:before="145" w:beforeAutospacing="0" w:after="145" w:afterAutospacing="0" w:line="360" w:lineRule="auto"/>
        <w:ind w:firstLine="643"/>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二、招标文件</w:t>
      </w:r>
      <w:bookmarkEnd w:id="49"/>
      <w:bookmarkEnd w:id="50"/>
      <w:bookmarkEnd w:id="51"/>
      <w:bookmarkEnd w:id="52"/>
    </w:p>
    <w:p w14:paraId="4D058640">
      <w:pPr>
        <w:pStyle w:val="36"/>
        <w:keepNext/>
        <w:keepLines/>
        <w:spacing w:beforeAutospacing="0" w:afterAutospacing="0" w:line="360" w:lineRule="auto"/>
        <w:ind w:firstLine="562"/>
        <w:jc w:val="both"/>
        <w:rPr>
          <w:rFonts w:hint="eastAsia" w:asciiTheme="majorEastAsia" w:hAnsiTheme="majorEastAsia" w:eastAsiaTheme="majorEastAsia" w:cstheme="majorEastAsia"/>
          <w:b/>
          <w:bCs/>
          <w:color w:val="auto"/>
          <w:sz w:val="28"/>
          <w:szCs w:val="28"/>
          <w:highlight w:val="none"/>
        </w:rPr>
      </w:pPr>
      <w:bookmarkStart w:id="63" w:name="_Toc513029210"/>
      <w:bookmarkStart w:id="64" w:name="_Toc16938526"/>
      <w:bookmarkStart w:id="65" w:name="_Toc20823282"/>
      <w:r>
        <w:rPr>
          <w:rFonts w:hint="eastAsia" w:asciiTheme="majorEastAsia" w:hAnsiTheme="majorEastAsia" w:eastAsiaTheme="majorEastAsia" w:cstheme="majorEastAsia"/>
          <w:b/>
          <w:bCs/>
          <w:color w:val="auto"/>
          <w:sz w:val="28"/>
          <w:szCs w:val="28"/>
          <w:highlight w:val="none"/>
        </w:rPr>
        <w:t>6、招标文件构成</w:t>
      </w:r>
      <w:bookmarkEnd w:id="63"/>
      <w:bookmarkEnd w:id="64"/>
      <w:bookmarkEnd w:id="65"/>
    </w:p>
    <w:p w14:paraId="1C24C17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6.1 招标文件由以下部分组成：</w:t>
      </w:r>
    </w:p>
    <w:p w14:paraId="6CF5952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（1）</w:t>
      </w:r>
      <w:r>
        <w:rPr>
          <w:rFonts w:hint="eastAsia" w:asciiTheme="majorEastAsia" w:hAnsiTheme="majorEastAsia" w:eastAsiaTheme="majorEastAsia" w:cstheme="majorEastAsia"/>
          <w:color w:val="auto"/>
          <w:highlight w:val="none"/>
          <w:lang w:val="en-US" w:eastAsia="zh-CN"/>
        </w:rPr>
        <w:t>招标公告</w:t>
      </w:r>
    </w:p>
    <w:p w14:paraId="10ED72E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（2）投标人须知</w:t>
      </w:r>
    </w:p>
    <w:p w14:paraId="44AEDB0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（3）合同文本</w:t>
      </w:r>
    </w:p>
    <w:p w14:paraId="3AB0215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（4）采购需求</w:t>
      </w:r>
    </w:p>
    <w:p w14:paraId="3D951C6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（5）评标方法与评标标准</w:t>
      </w:r>
    </w:p>
    <w:p w14:paraId="4253C52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（6）投标文件格式</w:t>
      </w:r>
    </w:p>
    <w:p w14:paraId="079F087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请仔细检查招标文件是否齐全，如有缺漏请立即与采购</w:t>
      </w:r>
      <w:r>
        <w:rPr>
          <w:rFonts w:hint="eastAsia" w:asciiTheme="majorEastAsia" w:hAnsiTheme="majorEastAsia" w:eastAsiaTheme="majorEastAsia" w:cstheme="majorEastAsia"/>
          <w:color w:val="auto"/>
          <w:highlight w:val="none"/>
          <w:lang w:val="en-US" w:eastAsia="zh-CN"/>
        </w:rPr>
        <w:t>人</w:t>
      </w:r>
      <w:r>
        <w:rPr>
          <w:rFonts w:hint="eastAsia" w:ascii="宋体" w:hAnsi="宋体" w:eastAsia="宋体" w:cs="宋体"/>
          <w:b w:val="0"/>
          <w:bCs/>
          <w:color w:val="auto"/>
          <w:sz w:val="24"/>
          <w:highlight w:val="none"/>
        </w:rPr>
        <w:t>或采购代理机构</w:t>
      </w:r>
      <w:r>
        <w:rPr>
          <w:rFonts w:hint="eastAsia" w:asciiTheme="majorEastAsia" w:hAnsiTheme="majorEastAsia" w:eastAsiaTheme="majorEastAsia" w:cstheme="majorEastAsia"/>
          <w:color w:val="auto"/>
          <w:highlight w:val="none"/>
        </w:rPr>
        <w:t>联系解决。</w:t>
      </w:r>
    </w:p>
    <w:p w14:paraId="78BBC11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B300132">
      <w:pPr>
        <w:pStyle w:val="36"/>
        <w:keepNext/>
        <w:keepLines/>
        <w:spacing w:beforeAutospacing="0" w:afterAutospacing="0" w:line="360" w:lineRule="auto"/>
        <w:ind w:firstLine="560"/>
        <w:jc w:val="both"/>
        <w:rPr>
          <w:rFonts w:hint="eastAsia" w:asciiTheme="minorEastAsia" w:hAnsiTheme="minorEastAsia" w:eastAsiaTheme="minorEastAsia" w:cstheme="minorEastAsia"/>
          <w:b/>
          <w:bCs/>
          <w:color w:val="auto"/>
          <w:highlight w:val="none"/>
        </w:rPr>
      </w:pPr>
      <w:bookmarkStart w:id="66" w:name="_Toc20823283"/>
      <w:bookmarkStart w:id="67" w:name="_Toc16938527"/>
      <w:bookmarkStart w:id="68" w:name="_Toc462564070"/>
      <w:bookmarkStart w:id="69" w:name="_Toc513029211"/>
      <w:r>
        <w:rPr>
          <w:rFonts w:hint="eastAsia" w:asciiTheme="minorEastAsia" w:hAnsiTheme="minorEastAsia" w:eastAsiaTheme="minorEastAsia" w:cstheme="minorEastAsia"/>
          <w:b/>
          <w:bCs/>
          <w:color w:val="auto"/>
          <w:sz w:val="28"/>
          <w:szCs w:val="28"/>
          <w:highlight w:val="none"/>
        </w:rPr>
        <w:t>7、招标文件的澄清</w:t>
      </w:r>
      <w:bookmarkEnd w:id="66"/>
      <w:bookmarkEnd w:id="67"/>
      <w:bookmarkEnd w:id="68"/>
      <w:bookmarkEnd w:id="69"/>
    </w:p>
    <w:p w14:paraId="6BE7CAD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7.1任何要求对招标文件进行澄清的投标人，应在投标截止期</w:t>
      </w:r>
      <w:r>
        <w:rPr>
          <w:rFonts w:hint="eastAsia" w:asciiTheme="majorEastAsia" w:hAnsiTheme="majorEastAsia" w:eastAsiaTheme="majorEastAsia" w:cstheme="majorEastAsia"/>
          <w:b/>
          <w:color w:val="auto"/>
          <w:highlight w:val="none"/>
        </w:rPr>
        <w:t>十日</w:t>
      </w:r>
      <w:r>
        <w:rPr>
          <w:rFonts w:hint="eastAsia" w:asciiTheme="majorEastAsia" w:hAnsiTheme="majorEastAsia" w:eastAsiaTheme="majorEastAsia" w:cstheme="majorEastAsia"/>
          <w:color w:val="auto"/>
          <w:highlight w:val="none"/>
        </w:rPr>
        <w:t>前按招标公告中的通讯地址，</w:t>
      </w:r>
      <w:r>
        <w:rPr>
          <w:rFonts w:hint="eastAsia" w:ascii="宋体" w:hAnsi="宋体" w:eastAsia="宋体" w:cs="宋体"/>
          <w:color w:val="auto"/>
          <w:highlight w:val="none"/>
        </w:rPr>
        <w:t>以书面形式通知</w:t>
      </w:r>
      <w:r>
        <w:rPr>
          <w:rFonts w:hint="eastAsia" w:ascii="宋体" w:hAnsi="宋体" w:eastAsia="宋体" w:cs="宋体"/>
          <w:b w:val="0"/>
          <w:bCs/>
          <w:color w:val="auto"/>
          <w:sz w:val="24"/>
          <w:highlight w:val="none"/>
        </w:rPr>
        <w:t>采购代理机构</w:t>
      </w:r>
      <w:r>
        <w:rPr>
          <w:rFonts w:hint="eastAsia" w:ascii="宋体" w:hAnsi="宋体" w:eastAsia="宋体" w:cs="宋体"/>
          <w:color w:val="auto"/>
          <w:highlight w:val="none"/>
        </w:rPr>
        <w:t>。</w:t>
      </w:r>
    </w:p>
    <w:p w14:paraId="6BF8AAF0">
      <w:pPr>
        <w:pStyle w:val="36"/>
        <w:keepNext/>
        <w:keepLines/>
        <w:spacing w:beforeAutospacing="0" w:afterAutospacing="0" w:line="360" w:lineRule="auto"/>
        <w:ind w:firstLine="560"/>
        <w:jc w:val="both"/>
        <w:rPr>
          <w:rFonts w:hint="eastAsia" w:asciiTheme="minorEastAsia" w:hAnsiTheme="minorEastAsia" w:eastAsiaTheme="minorEastAsia" w:cstheme="minorEastAsia"/>
          <w:b/>
          <w:bCs/>
          <w:color w:val="auto"/>
          <w:sz w:val="28"/>
          <w:szCs w:val="28"/>
          <w:highlight w:val="none"/>
        </w:rPr>
      </w:pPr>
      <w:bookmarkStart w:id="70" w:name="_Toc513029212"/>
      <w:bookmarkStart w:id="71" w:name="_Toc16938528"/>
      <w:bookmarkStart w:id="72" w:name="_Toc462564071"/>
      <w:bookmarkStart w:id="73" w:name="_Toc20823284"/>
      <w:r>
        <w:rPr>
          <w:rFonts w:hint="eastAsia" w:asciiTheme="minorEastAsia" w:hAnsiTheme="minorEastAsia" w:eastAsiaTheme="minorEastAsia" w:cstheme="minorEastAsia"/>
          <w:b/>
          <w:bCs/>
          <w:color w:val="auto"/>
          <w:sz w:val="28"/>
          <w:szCs w:val="28"/>
          <w:highlight w:val="none"/>
        </w:rPr>
        <w:t>8、招标文件的修改</w:t>
      </w:r>
      <w:bookmarkEnd w:id="70"/>
      <w:bookmarkEnd w:id="71"/>
      <w:bookmarkEnd w:id="72"/>
      <w:bookmarkEnd w:id="73"/>
    </w:p>
    <w:p w14:paraId="320B67A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8.1在投标截止时间前，采购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可以对招标文件进行修改。</w:t>
      </w:r>
    </w:p>
    <w:p w14:paraId="7F117EB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8.2采购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有权按照法定的要求推迟投标截止日期和开标日期。</w:t>
      </w:r>
    </w:p>
    <w:p w14:paraId="19300CAC">
      <w:pPr>
        <w:pStyle w:val="36"/>
        <w:keepNext/>
        <w:keepLines/>
        <w:spacing w:before="145" w:beforeAutospacing="0" w:after="145" w:afterAutospacing="0" w:line="360" w:lineRule="auto"/>
        <w:ind w:firstLine="48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8.3招标文件的修改将在</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w:t>
      </w:r>
      <w:r>
        <w:rPr>
          <w:rFonts w:hint="eastAsia" w:asciiTheme="majorEastAsia" w:hAnsiTheme="majorEastAsia" w:eastAsiaTheme="majorEastAsia" w:cstheme="majorEastAsia"/>
          <w:color w:val="auto"/>
          <w:highlight w:val="none"/>
          <w:lang w:eastAsia="zh-CN"/>
        </w:rPr>
        <w:t>、</w:t>
      </w:r>
      <w:r>
        <w:rPr>
          <w:rFonts w:hint="eastAsia" w:asciiTheme="majorEastAsia" w:hAnsiTheme="majorEastAsia" w:eastAsiaTheme="majorEastAsia" w:cstheme="majorEastAsia"/>
          <w:color w:val="auto"/>
          <w:highlight w:val="none"/>
        </w:rPr>
        <w:t>盐城市政府采购网公布，补充文件将作为招标文件的组成部分，并对投标人具有约束力。</w:t>
      </w:r>
      <w:bookmarkStart w:id="74" w:name="_Toc513029213"/>
      <w:bookmarkStart w:id="75" w:name="_Toc20823285"/>
      <w:bookmarkStart w:id="76" w:name="_Toc16938529"/>
      <w:bookmarkStart w:id="77" w:name="_Toc462564072"/>
      <w:bookmarkStart w:id="78" w:name="_Toc120614216"/>
    </w:p>
    <w:p w14:paraId="62EAE014">
      <w:pPr>
        <w:pStyle w:val="36"/>
        <w:keepNext/>
        <w:keepLines/>
        <w:spacing w:before="145" w:beforeAutospacing="0" w:after="145" w:afterAutospacing="0" w:line="360" w:lineRule="auto"/>
        <w:ind w:firstLine="482"/>
        <w:jc w:val="both"/>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b/>
          <w:color w:val="auto"/>
          <w:sz w:val="32"/>
          <w:szCs w:val="32"/>
          <w:highlight w:val="none"/>
        </w:rPr>
        <w:t>三、投标文件的编制</w:t>
      </w:r>
      <w:bookmarkEnd w:id="74"/>
      <w:bookmarkEnd w:id="75"/>
      <w:bookmarkEnd w:id="76"/>
      <w:bookmarkEnd w:id="77"/>
      <w:bookmarkEnd w:id="78"/>
    </w:p>
    <w:p w14:paraId="7C9F9C2F">
      <w:pPr>
        <w:pStyle w:val="36"/>
        <w:keepNext/>
        <w:keepLines/>
        <w:spacing w:beforeAutospacing="0" w:afterAutospacing="0" w:line="360" w:lineRule="auto"/>
        <w:ind w:firstLine="560"/>
        <w:jc w:val="both"/>
        <w:rPr>
          <w:rFonts w:hint="eastAsia" w:asciiTheme="majorEastAsia" w:hAnsiTheme="majorEastAsia" w:eastAsiaTheme="majorEastAsia" w:cstheme="majorEastAsia"/>
          <w:b/>
          <w:bCs/>
          <w:color w:val="auto"/>
          <w:highlight w:val="none"/>
        </w:rPr>
      </w:pPr>
      <w:bookmarkStart w:id="79" w:name="_Toc513029214"/>
      <w:bookmarkStart w:id="80" w:name="_Toc16938530"/>
      <w:bookmarkStart w:id="81" w:name="_Toc462564073"/>
      <w:bookmarkStart w:id="82" w:name="_Toc20823286"/>
      <w:r>
        <w:rPr>
          <w:rFonts w:hint="eastAsia" w:asciiTheme="majorEastAsia" w:hAnsiTheme="majorEastAsia" w:eastAsiaTheme="majorEastAsia" w:cstheme="majorEastAsia"/>
          <w:b/>
          <w:bCs/>
          <w:color w:val="auto"/>
          <w:sz w:val="28"/>
          <w:szCs w:val="28"/>
          <w:highlight w:val="none"/>
        </w:rPr>
        <w:t>9、投标文件的语言及度量衡单位</w:t>
      </w:r>
      <w:bookmarkEnd w:id="79"/>
      <w:bookmarkEnd w:id="80"/>
      <w:bookmarkEnd w:id="81"/>
      <w:bookmarkEnd w:id="82"/>
    </w:p>
    <w:p w14:paraId="3888C34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9.1投标人提交的投标文件以及投标人与采购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就有关投标的所有来往通知、函件和文件均应使用</w:t>
      </w:r>
      <w:r>
        <w:rPr>
          <w:rFonts w:hint="eastAsia" w:asciiTheme="majorEastAsia" w:hAnsiTheme="majorEastAsia" w:eastAsiaTheme="majorEastAsia" w:cstheme="majorEastAsia"/>
          <w:b/>
          <w:color w:val="auto"/>
          <w:highlight w:val="none"/>
        </w:rPr>
        <w:t>简体中文</w:t>
      </w:r>
      <w:r>
        <w:rPr>
          <w:rFonts w:hint="eastAsia" w:asciiTheme="majorEastAsia" w:hAnsiTheme="majorEastAsia" w:eastAsiaTheme="majorEastAsia" w:cstheme="majorEastAsia"/>
          <w:color w:val="auto"/>
          <w:highlight w:val="none"/>
        </w:rPr>
        <w:t>。</w:t>
      </w:r>
    </w:p>
    <w:p w14:paraId="77AE732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9.2除技术性能另有规定外，投标文件所使用的度量衡单位，均须采用国家法定计量单位。</w:t>
      </w:r>
    </w:p>
    <w:p w14:paraId="17AF19DF">
      <w:pPr>
        <w:pStyle w:val="36"/>
        <w:keepNext/>
        <w:keepLines/>
        <w:numPr>
          <w:ilvl w:val="0"/>
          <w:numId w:val="2"/>
        </w:numPr>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83" w:name="_Toc20823287"/>
      <w:bookmarkStart w:id="84" w:name="_Toc513029215"/>
      <w:bookmarkStart w:id="85" w:name="_Toc462564074"/>
      <w:bookmarkStart w:id="86" w:name="_Toc16938531"/>
      <w:r>
        <w:rPr>
          <w:rFonts w:hint="eastAsia" w:asciiTheme="majorEastAsia" w:hAnsiTheme="majorEastAsia" w:eastAsiaTheme="majorEastAsia" w:cstheme="majorEastAsia"/>
          <w:b/>
          <w:bCs/>
          <w:color w:val="auto"/>
          <w:sz w:val="28"/>
          <w:szCs w:val="28"/>
          <w:highlight w:val="none"/>
        </w:rPr>
        <w:t>投标文件构成</w:t>
      </w:r>
      <w:bookmarkEnd w:id="83"/>
      <w:bookmarkEnd w:id="84"/>
      <w:bookmarkEnd w:id="85"/>
      <w:bookmarkEnd w:id="86"/>
    </w:p>
    <w:p w14:paraId="2EEB796C">
      <w:pPr>
        <w:spacing w:line="360" w:lineRule="auto"/>
        <w:ind w:firstLine="480"/>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10.1投标人编写的投标文件应包括资格证明文件、符合性证明文件、投标分项报价表、技术要求响应及偏离表、商务要求响应及偏离表、其他证明文件、投标函、开标一览表等部分。</w:t>
      </w:r>
    </w:p>
    <w:p w14:paraId="361E588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10.</w:t>
      </w:r>
      <w:r>
        <w:rPr>
          <w:rFonts w:hint="eastAsia" w:asciiTheme="majorEastAsia" w:hAnsiTheme="majorEastAsia" w:eastAsiaTheme="majorEastAsia" w:cstheme="majorEastAsia"/>
          <w:color w:val="auto"/>
          <w:highlight w:val="none"/>
          <w:lang w:val="en-US" w:eastAsia="zh-CN"/>
        </w:rPr>
        <w:t>2</w:t>
      </w:r>
      <w:r>
        <w:rPr>
          <w:rFonts w:hint="eastAsia" w:asciiTheme="majorEastAsia" w:hAnsiTheme="majorEastAsia" w:eastAsiaTheme="majorEastAsia" w:cstheme="majorEastAsia"/>
          <w:color w:val="auto"/>
          <w:highlight w:val="none"/>
        </w:rPr>
        <w:t>如标书制作工具中格式和内容与</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“江苏政府采购网”、“盐城市政府采购网”发布的招标文件不一致，请以</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“江苏政府采购网”、“盐城市政府采购网”发布的招标文件为准。</w:t>
      </w:r>
    </w:p>
    <w:p w14:paraId="4D3222DC">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bookmarkStart w:id="87" w:name="_Toc49090509"/>
      <w:bookmarkStart w:id="88" w:name="_Toc14577354"/>
      <w:bookmarkStart w:id="89" w:name="_Toc513029219"/>
      <w:bookmarkStart w:id="90" w:name="_Toc513029216"/>
      <w:bookmarkStart w:id="91" w:name="_Toc49090507"/>
      <w:bookmarkStart w:id="92" w:name="_Toc14577357"/>
      <w:bookmarkStart w:id="93" w:name="_Hlt26670360"/>
      <w:bookmarkStart w:id="94" w:name="_Hlt26954838"/>
      <w:bookmarkStart w:id="95" w:name="_Hlt26668975"/>
      <w:r>
        <w:rPr>
          <w:rFonts w:hint="eastAsia" w:asciiTheme="majorEastAsia" w:hAnsiTheme="majorEastAsia" w:eastAsiaTheme="majorEastAsia" w:cstheme="majorEastAsia"/>
          <w:b/>
          <w:bCs/>
          <w:color w:val="auto"/>
          <w:sz w:val="28"/>
          <w:szCs w:val="28"/>
          <w:highlight w:val="none"/>
        </w:rPr>
        <w:t>11、证明投标人及投标标的符合招标文件规定的文件</w:t>
      </w:r>
      <w:bookmarkEnd w:id="87"/>
      <w:bookmarkEnd w:id="88"/>
      <w:bookmarkEnd w:id="89"/>
      <w:bookmarkEnd w:id="90"/>
      <w:bookmarkEnd w:id="91"/>
      <w:bookmarkEnd w:id="92"/>
    </w:p>
    <w:p w14:paraId="3E0AABBB">
      <w:pPr>
        <w:pStyle w:val="36"/>
        <w:spacing w:beforeAutospacing="0" w:afterAutospacing="0" w:line="360" w:lineRule="auto"/>
        <w:jc w:val="both"/>
        <w:rPr>
          <w:rFonts w:hint="eastAsia" w:asciiTheme="majorEastAsia" w:hAnsiTheme="majorEastAsia" w:eastAsiaTheme="majorEastAsia" w:cstheme="majorEastAsia"/>
          <w:color w:val="auto"/>
          <w:highlight w:val="none"/>
        </w:rPr>
      </w:pPr>
      <w:bookmarkStart w:id="96" w:name="_Toc14577355"/>
      <w:bookmarkStart w:id="97" w:name="_Toc49090508"/>
      <w:r>
        <w:rPr>
          <w:rFonts w:hint="eastAsia" w:asciiTheme="majorEastAsia" w:hAnsiTheme="majorEastAsia" w:eastAsiaTheme="majorEastAsia" w:cstheme="majorEastAsia"/>
          <w:color w:val="auto"/>
          <w:highlight w:val="none"/>
        </w:rPr>
        <w:t> </w:t>
      </w:r>
      <w:r>
        <w:rPr>
          <w:rFonts w:hint="eastAsia" w:eastAsia="宋体" w:asciiTheme="majorEastAsia" w:hAnsi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highlight w:val="none"/>
        </w:rPr>
        <w:t> 11.1投标人应按照法律、法规、规章和规范性文件以及招标文件要求提交证明文件，证明其及投标标的符合招标文件规定。</w:t>
      </w:r>
      <w:bookmarkEnd w:id="96"/>
      <w:bookmarkEnd w:id="97"/>
    </w:p>
    <w:p w14:paraId="341CAAD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11.2招标文件对证明文件无明确形式要求的，证明文件可以以文字资料、图纸和数据等形式提交。</w:t>
      </w:r>
    </w:p>
    <w:p w14:paraId="1279120F">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12、</w:t>
      </w:r>
      <w:bookmarkStart w:id="98" w:name="_Hlt26670373"/>
      <w:r>
        <w:rPr>
          <w:rFonts w:hint="eastAsia" w:asciiTheme="majorEastAsia" w:hAnsiTheme="majorEastAsia" w:eastAsiaTheme="majorEastAsia" w:cstheme="majorEastAsia"/>
          <w:b/>
          <w:bCs/>
          <w:color w:val="auto"/>
          <w:sz w:val="28"/>
          <w:szCs w:val="28"/>
          <w:highlight w:val="none"/>
        </w:rPr>
        <w:t>投标分项报价表</w:t>
      </w:r>
    </w:p>
    <w:p w14:paraId="29A6F82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bookmarkStart w:id="99" w:name="_Hlt26954848"/>
      <w:bookmarkStart w:id="100" w:name="_Hlt26954844"/>
      <w:bookmarkStart w:id="101" w:name="_Hlt26670482"/>
      <w:bookmarkStart w:id="102" w:name="_Hlt26670403"/>
      <w:bookmarkStart w:id="103" w:name="_Hlt26670399"/>
      <w:bookmarkStart w:id="104" w:name="_Hlt26954731"/>
      <w:bookmarkStart w:id="105" w:name="_Hlt26670486"/>
      <w:bookmarkStart w:id="106" w:name="_Hlt26954842"/>
      <w:bookmarkStart w:id="107" w:name="_Hlt26954846"/>
      <w:bookmarkStart w:id="108" w:name="_Hlt26954840"/>
      <w:bookmarkStart w:id="109" w:name="_Hlt26668983"/>
      <w:bookmarkStart w:id="110" w:name="_Hlt26670425"/>
      <w:r>
        <w:rPr>
          <w:rFonts w:hint="eastAsia" w:asciiTheme="majorEastAsia" w:hAnsiTheme="majorEastAsia" w:eastAsiaTheme="majorEastAsia" w:cstheme="majorEastAsia"/>
          <w:color w:val="auto"/>
          <w:highlight w:val="none"/>
        </w:rPr>
        <w:t>12.1投标人应按照招标文件规定格式填报投标分项报价表。</w:t>
      </w:r>
    </w:p>
    <w:p w14:paraId="5BC4C7E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12.2投标货币。投标文件中的单价和总价无特殊规定的采用人民币报价，以元为单位标注。招标文件中另有规定的按规定执行。</w:t>
      </w:r>
    </w:p>
    <w:p w14:paraId="40998F2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12.3</w:t>
      </w:r>
      <w:r>
        <w:rPr>
          <w:rFonts w:hint="eastAsia" w:asciiTheme="majorEastAsia" w:hAnsiTheme="majorEastAsia" w:eastAsiaTheme="majorEastAsia" w:cstheme="majorEastAsia"/>
          <w:color w:val="auto"/>
          <w:highlight w:val="none"/>
        </w:rPr>
        <w:t>投标报价采用总承包方式，包括为完成招标文件、采购需求的所有内容。不仅应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类风险和政策性调整等风险已包括在投标报价中，最终结算时除合同约定调整外一律不予调整。</w:t>
      </w:r>
    </w:p>
    <w:p w14:paraId="266143C6">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注：人工费：必须严格按照国家相关法律法规、江苏省及盐城市劳动用人最新规定（包含最低工资标准、法定节假日加班费和社保等）执行，公共责任险（亦称第三者险）、意外伤害险等由投标人自行决定办理。否则引起的一切矛盾、纠纷及所有费用等均由投标人自行承担，与采购人无关，采购人保留追究投标人相关法律责任的权利。</w:t>
      </w:r>
    </w:p>
    <w:p w14:paraId="5006B98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12.4</w:t>
      </w:r>
      <w:r>
        <w:rPr>
          <w:rFonts w:hint="eastAsia" w:asciiTheme="majorEastAsia" w:hAnsiTheme="majorEastAsia" w:eastAsiaTheme="majorEastAsia" w:cstheme="majorEastAsia"/>
          <w:color w:val="auto"/>
          <w:highlight w:val="none"/>
        </w:rPr>
        <w:t>投标人报价时应充分考虑所有可能影响到报价的价格因素，一旦招标结束最终确定中标人，总价将包干，不予调整。如发生漏、缺、少项，都将被认为是中标人的报价让利行为，损失自负。</w:t>
      </w:r>
    </w:p>
    <w:p w14:paraId="2EE648C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eastAsia="宋体" w:asciiTheme="majorEastAsia" w:hAnsiTheme="majorEastAsia" w:cstheme="majorEastAsia"/>
          <w:color w:val="auto"/>
          <w:highlight w:val="none"/>
          <w:lang w:val="en-US" w:eastAsia="zh-CN"/>
        </w:rPr>
        <w:t>12.5</w:t>
      </w:r>
      <w:r>
        <w:rPr>
          <w:rFonts w:hint="eastAsia" w:asciiTheme="majorEastAsia" w:hAnsiTheme="majorEastAsia" w:eastAsiaTheme="majorEastAsia" w:cstheme="majorEastAsia"/>
          <w:color w:val="auto"/>
          <w:highlight w:val="none"/>
        </w:rPr>
        <w:t xml:space="preserve"> 其它费用处理</w:t>
      </w:r>
    </w:p>
    <w:p w14:paraId="070A603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本次招标的招标代理服务费用由招标代理机构向中标人一次性收取。招标代理费计取方法参照苏招协【2022】002号文招标收费标准计取。此项费用含在投标报价中，并不单独立项，招标人不承担任何代理费用。</w:t>
      </w:r>
    </w:p>
    <w:p w14:paraId="2AC96C62">
      <w:pPr>
        <w:pStyle w:val="36"/>
        <w:keepNext/>
        <w:keepLines/>
        <w:spacing w:beforeAutospacing="0" w:afterAutospacing="0" w:line="360" w:lineRule="auto"/>
        <w:ind w:firstLine="420"/>
        <w:jc w:val="both"/>
        <w:rPr>
          <w:rFonts w:hint="eastAsia" w:asciiTheme="minorEastAsia" w:hAnsiTheme="minorEastAsia" w:eastAsiaTheme="minorEastAsia" w:cstheme="minorEastAsia"/>
          <w:b/>
          <w:bCs/>
          <w:color w:val="auto"/>
          <w:highlight w:val="none"/>
        </w:rPr>
      </w:pPr>
      <w:r>
        <w:rPr>
          <w:rFonts w:hint="eastAsia" w:asciiTheme="minorEastAsia" w:hAnsiTheme="minorEastAsia" w:eastAsiaTheme="minorEastAsia" w:cstheme="minorEastAsia"/>
          <w:b/>
          <w:bCs/>
          <w:color w:val="auto"/>
          <w:sz w:val="28"/>
          <w:szCs w:val="28"/>
          <w:highlight w:val="none"/>
        </w:rPr>
        <w:t>13、技术要求响应及偏离表、商务要求响应及偏离表</w:t>
      </w:r>
    </w:p>
    <w:p w14:paraId="2A2C843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13.1投标人需对招标文件中的技术要求与商务要求逐项作出响应或偏离，并说明原因。</w:t>
      </w:r>
    </w:p>
    <w:p w14:paraId="686B4D54">
      <w:pPr>
        <w:pStyle w:val="36"/>
        <w:tabs>
          <w:tab w:val="left" w:pos="1036"/>
        </w:tabs>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13.2投标人可在投标文件中提供认为需要的其他技术文件或说明。</w:t>
      </w:r>
    </w:p>
    <w:p w14:paraId="55D06186">
      <w:pPr>
        <w:pStyle w:val="36"/>
        <w:keepNext/>
        <w:keepLines/>
        <w:spacing w:beforeAutospacing="0" w:afterAutospacing="0" w:line="360" w:lineRule="auto"/>
        <w:ind w:firstLine="420"/>
        <w:jc w:val="both"/>
        <w:rPr>
          <w:rFonts w:hint="eastAsia" w:asciiTheme="minorEastAsia" w:hAnsiTheme="minorEastAsia" w:eastAsiaTheme="minorEastAsia" w:cstheme="minorEastAsia"/>
          <w:b/>
          <w:bCs/>
          <w:color w:val="auto"/>
          <w:highlight w:val="none"/>
        </w:rPr>
      </w:pPr>
      <w:bookmarkStart w:id="111" w:name="_Toc49090510"/>
      <w:bookmarkStart w:id="112" w:name="_Toc14577359"/>
      <w:r>
        <w:rPr>
          <w:rFonts w:hint="eastAsia" w:asciiTheme="minorEastAsia" w:hAnsiTheme="minorEastAsia" w:eastAsiaTheme="minorEastAsia" w:cstheme="minorEastAsia"/>
          <w:b/>
          <w:bCs/>
          <w:color w:val="auto"/>
          <w:sz w:val="28"/>
          <w:szCs w:val="28"/>
          <w:highlight w:val="none"/>
        </w:rPr>
        <w:t>14、投标函和开标一览表</w:t>
      </w:r>
      <w:bookmarkEnd w:id="111"/>
      <w:bookmarkEnd w:id="112"/>
    </w:p>
    <w:p w14:paraId="7550A81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14.1投标人应按照招标文件中提供的格式完整、正确填写投标函、开标一览表。</w:t>
      </w:r>
    </w:p>
    <w:p w14:paraId="36CF4F9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Theme="majorEastAsia" w:hAnsiTheme="majorEastAsia" w:eastAsiaTheme="majorEastAsia" w:cstheme="majorEastAsia"/>
          <w:b/>
          <w:color w:val="auto"/>
          <w:highlight w:val="none"/>
        </w:rPr>
        <w:t>。</w:t>
      </w:r>
    </w:p>
    <w:p w14:paraId="6E3D8C52">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bookmarkStart w:id="113" w:name="_Toc14577360"/>
      <w:bookmarkStart w:id="114" w:name="_Toc49090511"/>
      <w:bookmarkStart w:id="115" w:name="_Hlt26670489"/>
      <w:bookmarkStart w:id="116" w:name="_Hlt26954734"/>
      <w:bookmarkStart w:id="117" w:name="_Hlt26954850"/>
      <w:r>
        <w:rPr>
          <w:rFonts w:hint="eastAsia" w:asciiTheme="majorEastAsia" w:hAnsiTheme="majorEastAsia" w:eastAsiaTheme="majorEastAsia" w:cstheme="majorEastAsia"/>
          <w:b/>
          <w:bCs/>
          <w:color w:val="auto"/>
          <w:sz w:val="28"/>
          <w:szCs w:val="28"/>
          <w:highlight w:val="none"/>
        </w:rPr>
        <w:t>15、投标有效期</w:t>
      </w:r>
      <w:bookmarkEnd w:id="113"/>
      <w:bookmarkEnd w:id="114"/>
    </w:p>
    <w:p w14:paraId="021892B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15.1投标有效期为采购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Theme="majorEastAsia" w:hAnsiTheme="majorEastAsia" w:eastAsiaTheme="majorEastAsia" w:cstheme="majorEastAsia"/>
          <w:color w:val="auto"/>
          <w:highlight w:val="none"/>
        </w:rPr>
        <w:t>。投标有效期比规定短的将被视为未实质性响应招标文件而予以拒绝。</w:t>
      </w:r>
    </w:p>
    <w:p w14:paraId="233A124A">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28"/>
          <w:szCs w:val="28"/>
          <w:highlight w:val="none"/>
        </w:rPr>
        <w:t>16、投标有效期的延长</w:t>
      </w:r>
    </w:p>
    <w:p w14:paraId="5C2DCE3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16.1在特殊情况下，采购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于原投标有效期满之前，可向投标人提出延长投标有效期的要求。这种要求与答复均应采用书面形式。投标人可以拒绝采购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rPr>
        <w:t>的这一要求而放弃投标。同意延长投标有效期的投标人既不能要求也不允许修改其投标文件，同时受投标有效期约束的所有权利与义务均延长至新的有效期。</w:t>
      </w:r>
    </w:p>
    <w:p w14:paraId="50C488D7">
      <w:pPr>
        <w:pStyle w:val="36"/>
        <w:keepNext/>
        <w:keepLines/>
        <w:pageBreakBefore w:val="0"/>
        <w:widowControl w:val="0"/>
        <w:spacing w:before="145" w:beforeAutospacing="0" w:after="145" w:afterAutospacing="0" w:line="240" w:lineRule="auto"/>
        <w:ind w:firstLine="482"/>
        <w:jc w:val="both"/>
        <w:rPr>
          <w:rFonts w:hint="eastAsia" w:asciiTheme="majorEastAsia" w:hAnsiTheme="majorEastAsia" w:eastAsiaTheme="majorEastAsia" w:cstheme="majorEastAsia"/>
          <w:color w:val="auto"/>
          <w:highlight w:val="none"/>
        </w:rPr>
      </w:pPr>
      <w:bookmarkStart w:id="118" w:name="_Toc16938540"/>
      <w:bookmarkStart w:id="119" w:name="_Toc120614217"/>
      <w:bookmarkStart w:id="120" w:name="_Toc20823296"/>
      <w:bookmarkStart w:id="121" w:name="_Toc513029224"/>
      <w:bookmarkStart w:id="122" w:name="_Hlt26954739"/>
      <w:bookmarkStart w:id="123" w:name="_Hlt26954852"/>
      <w:r>
        <w:rPr>
          <w:rFonts w:hint="eastAsia" w:asciiTheme="majorEastAsia" w:hAnsiTheme="majorEastAsia" w:eastAsiaTheme="majorEastAsia" w:cstheme="majorEastAsia"/>
          <w:b/>
          <w:color w:val="auto"/>
          <w:sz w:val="32"/>
          <w:szCs w:val="32"/>
          <w:highlight w:val="none"/>
        </w:rPr>
        <w:t>四、投标文件的递交</w:t>
      </w:r>
      <w:bookmarkEnd w:id="118"/>
      <w:bookmarkEnd w:id="119"/>
      <w:bookmarkEnd w:id="120"/>
      <w:bookmarkEnd w:id="121"/>
    </w:p>
    <w:p w14:paraId="38BEA95F">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24" w:name="_Toc513029225"/>
      <w:bookmarkStart w:id="125" w:name="_Toc462564084"/>
      <w:bookmarkStart w:id="126" w:name="_Toc20823297"/>
      <w:bookmarkStart w:id="127" w:name="_Toc16938541"/>
      <w:r>
        <w:rPr>
          <w:rFonts w:hint="eastAsia" w:asciiTheme="majorEastAsia" w:hAnsiTheme="majorEastAsia" w:eastAsiaTheme="majorEastAsia" w:cstheme="majorEastAsia"/>
          <w:b/>
          <w:bCs/>
          <w:color w:val="auto"/>
          <w:sz w:val="28"/>
          <w:szCs w:val="28"/>
          <w:highlight w:val="none"/>
        </w:rPr>
        <w:t>17、投标文件</w:t>
      </w:r>
      <w:bookmarkEnd w:id="124"/>
      <w:bookmarkEnd w:id="125"/>
      <w:bookmarkEnd w:id="126"/>
      <w:bookmarkEnd w:id="127"/>
      <w:r>
        <w:rPr>
          <w:rFonts w:hint="eastAsia" w:asciiTheme="majorEastAsia" w:hAnsiTheme="majorEastAsia" w:eastAsiaTheme="majorEastAsia" w:cstheme="majorEastAsia"/>
          <w:b/>
          <w:bCs/>
          <w:color w:val="auto"/>
          <w:sz w:val="28"/>
          <w:szCs w:val="28"/>
          <w:highlight w:val="none"/>
        </w:rPr>
        <w:t>的递交</w:t>
      </w:r>
    </w:p>
    <w:p w14:paraId="3527E50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17.1 电子投标文件的递交</w:t>
      </w:r>
    </w:p>
    <w:p w14:paraId="3D624D7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投标人应当按照《操作手册》规定，在投标截止时间前制作并上传电子投标文件。</w:t>
      </w:r>
      <w:bookmarkStart w:id="128" w:name="_Toc16938542"/>
      <w:bookmarkEnd w:id="128"/>
      <w:bookmarkStart w:id="129" w:name="_Toc20823298"/>
      <w:bookmarkEnd w:id="129"/>
      <w:bookmarkStart w:id="130" w:name="_Toc513029226"/>
    </w:p>
    <w:p w14:paraId="419AE9B1">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18、投标截止时间</w:t>
      </w:r>
    </w:p>
    <w:p w14:paraId="31363D85">
      <w:pPr>
        <w:pStyle w:val="36"/>
        <w:spacing w:beforeAutospacing="0" w:afterAutospacing="0" w:line="360" w:lineRule="auto"/>
        <w:ind w:firstLine="480"/>
        <w:jc w:val="both"/>
        <w:rPr>
          <w:rFonts w:hint="eastAsia" w:asciiTheme="majorEastAsia" w:hAnsiTheme="majorEastAsia" w:eastAsiaTheme="majorEastAsia" w:cstheme="majorEastAsia"/>
          <w:i/>
          <w:iCs/>
          <w:color w:val="auto"/>
          <w:highlight w:val="none"/>
        </w:rPr>
      </w:pPr>
      <w:r>
        <w:rPr>
          <w:rFonts w:hint="eastAsia" w:asciiTheme="majorEastAsia" w:hAnsiTheme="majorEastAsia" w:eastAsiaTheme="majorEastAsia" w:cstheme="majorEastAsia"/>
          <w:i/>
          <w:iCs/>
          <w:color w:val="auto"/>
          <w:highlight w:val="none"/>
        </w:rPr>
        <w:t>18.1投标人上传电子投标文件的时间不得迟于招标公告中规定的投标截止时间。</w:t>
      </w:r>
    </w:p>
    <w:p w14:paraId="7A61577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投标人应充分考虑到网络环境、网络带宽等风险因素，如因投标人自身原因造成的电子投标文件上传不成功的按照本招标文件第二章第26.1.2条 规定做无效投标处理。</w:t>
      </w:r>
    </w:p>
    <w:p w14:paraId="47D8DE2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18.2</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可以按照规定，通过修改招标文件酌情延长投标截止时间，在此情况下，投标人的所有权利和义务以及投标人受制的截止时间均应以延长后新的截止时间为准。</w:t>
      </w:r>
    </w:p>
    <w:p w14:paraId="7B859D43">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highlight w:val="none"/>
        </w:rPr>
      </w:pPr>
      <w:bookmarkStart w:id="131" w:name="_Toc20823299"/>
      <w:bookmarkStart w:id="132" w:name="_Toc16938543"/>
      <w:bookmarkStart w:id="133" w:name="_Toc513029227"/>
      <w:r>
        <w:rPr>
          <w:rFonts w:hint="eastAsia" w:asciiTheme="majorEastAsia" w:hAnsiTheme="majorEastAsia" w:eastAsiaTheme="majorEastAsia" w:cstheme="majorEastAsia"/>
          <w:b/>
          <w:bCs/>
          <w:color w:val="auto"/>
          <w:sz w:val="28"/>
          <w:szCs w:val="28"/>
          <w:highlight w:val="none"/>
        </w:rPr>
        <w:t>19、投标文件</w:t>
      </w:r>
      <w:bookmarkEnd w:id="131"/>
      <w:bookmarkEnd w:id="132"/>
      <w:bookmarkEnd w:id="133"/>
      <w:r>
        <w:rPr>
          <w:rFonts w:hint="eastAsia" w:asciiTheme="majorEastAsia" w:hAnsiTheme="majorEastAsia" w:eastAsiaTheme="majorEastAsia" w:cstheme="majorEastAsia"/>
          <w:b/>
          <w:bCs/>
          <w:color w:val="auto"/>
          <w:sz w:val="28"/>
          <w:szCs w:val="28"/>
          <w:highlight w:val="none"/>
        </w:rPr>
        <w:t>的拒收</w:t>
      </w:r>
    </w:p>
    <w:p w14:paraId="1963921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19.1</w:t>
      </w:r>
      <w:r>
        <w:rPr>
          <w:rFonts w:hint="eastAsia" w:ascii="宋体" w:hAnsi="宋体" w:eastAsia="宋体" w:cs="宋体"/>
          <w:color w:val="auto"/>
          <w:sz w:val="24"/>
          <w:szCs w:val="24"/>
          <w:highlight w:val="none"/>
        </w:rPr>
        <w:t>采购人、采购代理</w:t>
      </w:r>
      <w:r>
        <w:rPr>
          <w:rFonts w:hint="eastAsia" w:asciiTheme="majorEastAsia" w:hAnsiTheme="majorEastAsia" w:eastAsiaTheme="majorEastAsia" w:cstheme="majorEastAsia"/>
          <w:color w:val="auto"/>
          <w:highlight w:val="none"/>
        </w:rPr>
        <w:t>拒绝接收在其规定的投标截止时间后上传的任何投标文件。</w:t>
      </w:r>
    </w:p>
    <w:p w14:paraId="22391CE8">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34" w:name="_Toc16938544"/>
      <w:bookmarkStart w:id="135" w:name="_Toc20823300"/>
      <w:bookmarkStart w:id="136" w:name="_Toc513029228"/>
      <w:r>
        <w:rPr>
          <w:rFonts w:hint="eastAsia" w:asciiTheme="majorEastAsia" w:hAnsiTheme="majorEastAsia" w:eastAsiaTheme="majorEastAsia" w:cstheme="majorEastAsia"/>
          <w:b/>
          <w:bCs/>
          <w:color w:val="auto"/>
          <w:sz w:val="28"/>
          <w:szCs w:val="28"/>
          <w:highlight w:val="none"/>
        </w:rPr>
        <w:t>20、投标文件的撤回和修改</w:t>
      </w:r>
      <w:bookmarkEnd w:id="134"/>
      <w:bookmarkEnd w:id="135"/>
      <w:bookmarkEnd w:id="136"/>
    </w:p>
    <w:p w14:paraId="476FC07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20.1投标文件的撤回</w:t>
      </w:r>
    </w:p>
    <w:p w14:paraId="2CB7663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eastAsia="宋体" w:asciiTheme="majorEastAsia" w:hAnsi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.1.1电子投标文件的撤回</w:t>
      </w:r>
    </w:p>
    <w:p w14:paraId="3A4F629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投标人可在投标截止时间前，撤回其电子投标文件，具体操作方法见《操作手册》。</w:t>
      </w:r>
    </w:p>
    <w:p w14:paraId="561CC1B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w:t>
      </w:r>
      <w:r>
        <w:rPr>
          <w:rFonts w:hint="eastAsia" w:eastAsia="宋体" w:asciiTheme="majorEastAsia" w:hAnsiTheme="majorEastAsia" w:cstheme="majorEastAsia"/>
          <w:color w:val="auto"/>
          <w:highlight w:val="none"/>
          <w:lang w:val="en-US" w:eastAsia="zh-CN"/>
        </w:rPr>
        <w:t>0</w:t>
      </w:r>
      <w:r>
        <w:rPr>
          <w:rFonts w:hint="eastAsia" w:asciiTheme="majorEastAsia" w:hAnsiTheme="majorEastAsia" w:eastAsiaTheme="majorEastAsia" w:cstheme="majorEastAsia"/>
          <w:color w:val="auto"/>
          <w:highlight w:val="none"/>
        </w:rPr>
        <w:t>.1.2投标人撤回电子投标文件，则认为其不再参与本项目投标活动。</w:t>
      </w:r>
    </w:p>
    <w:p w14:paraId="3596ADB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 投标文件的修改</w:t>
      </w:r>
    </w:p>
    <w:p w14:paraId="48D7FC4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20.2.1投标人可在投标截止时间前，对其电子投标文件进行修改，具体操作方法见《操作手册》。</w:t>
      </w:r>
    </w:p>
    <w:p w14:paraId="242D991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20.2.2在投标截止时间之后，投标人不得对其电子投标文件作任何修改。</w:t>
      </w:r>
    </w:p>
    <w:p w14:paraId="3816E70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20.3在投标截止时间至招标文件中规定的投标有效期满之间的这段时间内，投标人不得撤回其投标。</w:t>
      </w:r>
    </w:p>
    <w:p w14:paraId="376B3798">
      <w:pPr>
        <w:pStyle w:val="36"/>
        <w:keepNext/>
        <w:keepLines/>
        <w:spacing w:before="145" w:beforeAutospacing="0" w:after="145" w:afterAutospacing="0" w:line="360" w:lineRule="auto"/>
        <w:ind w:firstLine="482"/>
        <w:jc w:val="both"/>
        <w:rPr>
          <w:rFonts w:hint="eastAsia" w:asciiTheme="majorEastAsia" w:hAnsiTheme="majorEastAsia" w:eastAsiaTheme="majorEastAsia" w:cstheme="majorEastAsia"/>
          <w:color w:val="auto"/>
          <w:highlight w:val="none"/>
        </w:rPr>
      </w:pPr>
      <w:bookmarkStart w:id="137" w:name="_Toc16938545"/>
      <w:bookmarkStart w:id="138" w:name="_Toc513029229"/>
      <w:bookmarkStart w:id="139" w:name="_Toc120614218"/>
      <w:bookmarkStart w:id="140" w:name="_Toc20823301"/>
      <w:r>
        <w:rPr>
          <w:rFonts w:hint="eastAsia" w:asciiTheme="majorEastAsia" w:hAnsiTheme="majorEastAsia" w:eastAsiaTheme="majorEastAsia" w:cstheme="majorEastAsia"/>
          <w:b/>
          <w:color w:val="auto"/>
          <w:sz w:val="32"/>
          <w:szCs w:val="32"/>
          <w:highlight w:val="none"/>
        </w:rPr>
        <w:t>五、开标与评标</w:t>
      </w:r>
      <w:bookmarkEnd w:id="137"/>
      <w:bookmarkEnd w:id="138"/>
      <w:bookmarkEnd w:id="139"/>
      <w:bookmarkEnd w:id="140"/>
    </w:p>
    <w:p w14:paraId="542F00F1">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41" w:name="_Toc513029230"/>
      <w:bookmarkStart w:id="142" w:name="_Toc20823302"/>
      <w:bookmarkStart w:id="143" w:name="_Toc16938546"/>
      <w:r>
        <w:rPr>
          <w:rFonts w:hint="eastAsia" w:asciiTheme="majorEastAsia" w:hAnsiTheme="majorEastAsia" w:eastAsiaTheme="majorEastAsia" w:cstheme="majorEastAsia"/>
          <w:b/>
          <w:bCs/>
          <w:color w:val="auto"/>
          <w:sz w:val="28"/>
          <w:szCs w:val="28"/>
          <w:highlight w:val="none"/>
        </w:rPr>
        <w:t>21、开标</w:t>
      </w:r>
      <w:bookmarkEnd w:id="141"/>
      <w:bookmarkEnd w:id="142"/>
      <w:bookmarkEnd w:id="143"/>
    </w:p>
    <w:p w14:paraId="3FDE417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21.1</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将在招标公告中规定的时间和地点组织公开开标。投标人应当按照《操作手册》规定，参加开标活动和在苏采云系统规定的时间内对投标文件进行解密。</w:t>
      </w:r>
    </w:p>
    <w:p w14:paraId="6042E9E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21.2开标仪式由</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组织。苏采云系统将自动对项目进行开标，并宣布各投标人名称和投标价格。</w:t>
      </w:r>
    </w:p>
    <w:p w14:paraId="1DF560F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21.3投标人在开标过程中涉及到的投标文件解密、开标结果确认等工作，应按照《操作手册》规定执行。</w:t>
      </w:r>
    </w:p>
    <w:p w14:paraId="60793D5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21.4投标人如果对开标过程和开标记录有疑义，应当根据《操作手册》规定提出，如苏采云系统中《开标记录表》宣布后5分钟内未提出的，视同认可开标结果。</w:t>
      </w:r>
    </w:p>
    <w:p w14:paraId="3C4EBCA3">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44" w:name="_Toc513029231"/>
      <w:bookmarkStart w:id="145" w:name="_Toc16938547"/>
      <w:bookmarkStart w:id="146" w:name="_Toc20823303"/>
      <w:r>
        <w:rPr>
          <w:rFonts w:hint="eastAsia" w:asciiTheme="majorEastAsia" w:hAnsiTheme="majorEastAsia" w:eastAsiaTheme="majorEastAsia" w:cstheme="majorEastAsia"/>
          <w:b/>
          <w:bCs/>
          <w:color w:val="auto"/>
          <w:sz w:val="28"/>
          <w:szCs w:val="28"/>
          <w:highlight w:val="none"/>
        </w:rPr>
        <w:t>22、评标委员会</w:t>
      </w:r>
      <w:bookmarkEnd w:id="144"/>
      <w:bookmarkEnd w:id="145"/>
      <w:bookmarkEnd w:id="146"/>
    </w:p>
    <w:p w14:paraId="58BA337F">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22.1开标后，</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将立即组织评标委员会（以下简称评委会）进行评标。</w:t>
      </w:r>
    </w:p>
    <w:p w14:paraId="7CB3A8B3">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22.2评委会由采购人代表和有关技术、经济等方面的专家组成，且人员构成符合政府采购有关规定。</w:t>
      </w:r>
    </w:p>
    <w:p w14:paraId="5202525E">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22.3评委会独立工作，负责评审所有投标文件并确定中标侯选人。</w:t>
      </w:r>
    </w:p>
    <w:p w14:paraId="53C69007">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23、评标过程的保密与公正</w:t>
      </w:r>
    </w:p>
    <w:p w14:paraId="046C48F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23.1凡是与审查、澄清、评价和比较投标的有关资料以及授标建议等，采购人、评委、</w:t>
      </w:r>
      <w:r>
        <w:rPr>
          <w:rFonts w:hint="eastAsia" w:asciiTheme="majorEastAsia" w:hAnsiTheme="majorEastAsia" w:eastAsiaTheme="majorEastAsia" w:cstheme="majorEastAsia"/>
          <w:color w:val="auto"/>
          <w:highlight w:val="none"/>
          <w:lang w:eastAsia="zh-CN"/>
        </w:rPr>
        <w:t>代理机构</w:t>
      </w:r>
      <w:r>
        <w:rPr>
          <w:rFonts w:hint="eastAsia" w:asciiTheme="majorEastAsia" w:hAnsiTheme="majorEastAsia" w:eastAsiaTheme="majorEastAsia" w:cstheme="majorEastAsia"/>
          <w:color w:val="auto"/>
          <w:highlight w:val="none"/>
        </w:rPr>
        <w:t>均不得向投标人或与评标无关的其他人员透露。</w:t>
      </w:r>
    </w:p>
    <w:p w14:paraId="3AB0D7C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23.2在评标过程中，投标人不得以任何行为影响评标过程，否则其投标文件将被作为无效投标文件。</w:t>
      </w:r>
    </w:p>
    <w:p w14:paraId="626F320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23.3</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和评标委员会不向未中标的投标人解释未中标原因，也不公布评标过程中的相关细节。</w:t>
      </w:r>
    </w:p>
    <w:p w14:paraId="0247EDD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23.4采用综合评分法的项目，未中标的投标人可于中标结果公告期限届满之日起通过苏采云系统查看自己的评审得分及排序情况。</w:t>
      </w:r>
    </w:p>
    <w:p w14:paraId="2D86E34A">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47" w:name="_Toc20823304"/>
      <w:bookmarkStart w:id="148" w:name="_Toc513029232"/>
      <w:bookmarkStart w:id="149" w:name="_Toc16938548"/>
      <w:r>
        <w:rPr>
          <w:rFonts w:hint="eastAsia" w:asciiTheme="majorEastAsia" w:hAnsiTheme="majorEastAsia" w:eastAsiaTheme="majorEastAsia" w:cstheme="majorEastAsia"/>
          <w:b/>
          <w:bCs/>
          <w:color w:val="auto"/>
          <w:sz w:val="28"/>
          <w:szCs w:val="28"/>
          <w:highlight w:val="none"/>
        </w:rPr>
        <w:t>24、投标文件的澄清</w:t>
      </w:r>
      <w:bookmarkEnd w:id="147"/>
      <w:bookmarkEnd w:id="148"/>
      <w:bookmarkEnd w:id="149"/>
    </w:p>
    <w:p w14:paraId="754EF39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24.1评标期间，评委会对投标文件中含义不明确、同类问题表述不一致或者有明显文字和计算错误的内容，有权要求投标人作出必要的澄清、说明或者补正。</w:t>
      </w:r>
    </w:p>
    <w:p w14:paraId="1D32761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投标人的澄清、说明或者补正不得超出投标文件的范围或者改变投标文件的实质性内容。</w:t>
      </w:r>
    </w:p>
    <w:p w14:paraId="15B94BC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评标委员会并非对每个投标人都做澄清要求。</w:t>
      </w:r>
    </w:p>
    <w:p w14:paraId="346449C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FFF9239">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24.3接到评委会澄清、说明和补正要求的投标人如未按规定做出澄清、说明和补正，其风险由投标人自行承担。</w:t>
      </w:r>
    </w:p>
    <w:p w14:paraId="2C17CA65">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50" w:name="_Toc16938549"/>
      <w:bookmarkStart w:id="151" w:name="_Toc513029233"/>
      <w:bookmarkStart w:id="152" w:name="_Toc20823305"/>
      <w:r>
        <w:rPr>
          <w:rFonts w:hint="eastAsia" w:asciiTheme="majorEastAsia" w:hAnsiTheme="majorEastAsia" w:eastAsiaTheme="majorEastAsia" w:cstheme="majorEastAsia"/>
          <w:b/>
          <w:bCs/>
          <w:color w:val="auto"/>
          <w:sz w:val="28"/>
          <w:szCs w:val="28"/>
          <w:highlight w:val="none"/>
        </w:rPr>
        <w:t>25、对投标文件的初审</w:t>
      </w:r>
      <w:bookmarkEnd w:id="150"/>
      <w:bookmarkEnd w:id="151"/>
      <w:bookmarkEnd w:id="152"/>
    </w:p>
    <w:p w14:paraId="618CB93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25.1投标文件初审分为资格审查和符合性审查。</w:t>
      </w:r>
    </w:p>
    <w:p w14:paraId="5D3AF5D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25.1.1资格审查：依据法律法规和招标文件的规定，由采购人对投标文件中的资格证明文件进行审查。资格审查的结论，采购人以书面形式向评委会进行反馈。</w:t>
      </w:r>
    </w:p>
    <w:p w14:paraId="7431C0C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采购人在进行资格性审查的同时，将在“信用中国”网站（www.creditchina.gov.cn）查询投标人的信用记录，以确定投标人是否具备投标资格,查询结果留存并归档。</w:t>
      </w:r>
    </w:p>
    <w:p w14:paraId="50EB625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52A096E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25.1.2符合性审查：依据招标文件的规定，由评委会从投标文件的有效性、完整性和对招标文件的响应程度进行审查，以确定是否对招标文件的实质性要求作出响应。</w:t>
      </w:r>
    </w:p>
    <w:p w14:paraId="2358258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25.1.3未通过资格审查或符合性审查的投标人，</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将在苏采云系统中告知未通过资格审查或符合性审查的原因，评标结束后，</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将不再告知未通过资格审查和符合性审查的原因。</w:t>
      </w:r>
    </w:p>
    <w:p w14:paraId="1A97612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57FCAD5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B59FEF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25.3如果投标文件实质上没有响应招标文件的要求，评委会将予以拒绝，投标人不得通过修改或撤销不合要求的偏离或保留而使其投标成为实质性响应的投标。</w:t>
      </w:r>
    </w:p>
    <w:p w14:paraId="4EED4A4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25.4评委会将对确定为实质性响应的投标进行进一步审核，确定其是否有计算上或累加上的算术错误，修正错误的原则如下：</w:t>
      </w:r>
    </w:p>
    <w:p w14:paraId="5275CB6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（1）投标文件中开标一览表内容与投标文件中相应内容不一致的，以开标一览表为准。</w:t>
      </w:r>
    </w:p>
    <w:p w14:paraId="2C9FD0C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（2）大写金额和小写金额不一致的，以大写金额为准。</w:t>
      </w:r>
    </w:p>
    <w:p w14:paraId="68F6C27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（3）单价金额小数点或者百分比有明显错位的，以开标一览表的总价为准，并修改单价。</w:t>
      </w:r>
    </w:p>
    <w:p w14:paraId="304D1C1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（4）总价金额与按单价汇总金额不一致的，以单价金额计算结果为准。</w:t>
      </w:r>
    </w:p>
    <w:p w14:paraId="06FFE75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同时出现两种以上错误的，按照前款规定的顺序修正。</w:t>
      </w:r>
    </w:p>
    <w:p w14:paraId="7D22FB0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7C730E3A">
      <w:pPr>
        <w:pStyle w:val="36"/>
        <w:spacing w:beforeAutospacing="0" w:afterAutospacing="0" w:line="360" w:lineRule="auto"/>
        <w:ind w:firstLine="420"/>
        <w:jc w:val="both"/>
        <w:rPr>
          <w:rFonts w:hint="eastAsia" w:asciiTheme="majorEastAsia" w:hAnsiTheme="majorEastAsia" w:eastAsiaTheme="majorEastAsia" w:cstheme="majorEastAsia"/>
          <w:color w:val="auto"/>
          <w:highlight w:val="none"/>
        </w:rPr>
      </w:pPr>
      <w:bookmarkStart w:id="153" w:name="_Toc16938550"/>
      <w:bookmarkStart w:id="154" w:name="_Toc20823306"/>
      <w:bookmarkStart w:id="155" w:name="_Toc513029234"/>
      <w:r>
        <w:rPr>
          <w:rFonts w:hint="eastAsia" w:asciiTheme="majorEastAsia" w:hAnsiTheme="majorEastAsia" w:eastAsiaTheme="majorEastAsia" w:cstheme="majorEastAsia"/>
          <w:color w:val="auto"/>
          <w:highlight w:val="none"/>
        </w:rPr>
        <w:t>25.6投标人在开、评标全过程中应保持通讯畅通，及时登录苏采云系统查阅、答复相关信息，并安排专人与</w:t>
      </w:r>
      <w:r>
        <w:rPr>
          <w:rFonts w:hint="eastAsia" w:asciiTheme="majorEastAsia" w:hAnsiTheme="majorEastAsia" w:eastAsiaTheme="majorEastAsia" w:cstheme="majorEastAsia"/>
          <w:color w:val="auto"/>
          <w:highlight w:val="none"/>
          <w:lang w:eastAsia="zh-CN"/>
        </w:rPr>
        <w:t>采购人</w:t>
      </w:r>
      <w:r>
        <w:rPr>
          <w:rFonts w:hint="eastAsia" w:asciiTheme="majorEastAsia" w:hAnsiTheme="majorEastAsia" w:eastAsiaTheme="majorEastAsia" w:cstheme="majorEastAsia"/>
          <w:color w:val="auto"/>
          <w:highlight w:val="none"/>
        </w:rPr>
        <w:t>及评标委员会联系。</w:t>
      </w:r>
      <w:bookmarkEnd w:id="153"/>
      <w:bookmarkEnd w:id="154"/>
      <w:bookmarkEnd w:id="155"/>
    </w:p>
    <w:p w14:paraId="01C6C23B">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26、无效投标条款和废标条款</w:t>
      </w:r>
    </w:p>
    <w:p w14:paraId="1A936F11">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bookmarkStart w:id="156" w:name="_Toc513029235"/>
      <w:bookmarkStart w:id="157" w:name="_Toc16938551"/>
      <w:bookmarkStart w:id="158" w:name="_Toc20823307"/>
      <w:r>
        <w:rPr>
          <w:rFonts w:hint="eastAsia" w:asciiTheme="majorEastAsia" w:hAnsiTheme="majorEastAsia" w:eastAsiaTheme="majorEastAsia" w:cstheme="majorEastAsia"/>
          <w:color w:val="auto"/>
          <w:highlight w:val="none"/>
        </w:rPr>
        <w:t>26.1无效投标条款</w:t>
      </w:r>
      <w:bookmarkEnd w:id="156"/>
      <w:bookmarkEnd w:id="157"/>
      <w:bookmarkEnd w:id="158"/>
    </w:p>
    <w:p w14:paraId="1B5DC9E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26.1.1投标人在苏采云系统规定的时间内未成功解密电子投标文件的。</w:t>
      </w:r>
    </w:p>
    <w:p w14:paraId="6C71461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26.1.2投标人未按照招标文件要求上传电子投标文件的。</w:t>
      </w:r>
    </w:p>
    <w:p w14:paraId="550BC08B">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26.1.3同一投标人提交两个（含两个）以上不同的投标报价的</w:t>
      </w:r>
      <w:r>
        <w:rPr>
          <w:rFonts w:hint="eastAsia" w:asciiTheme="majorEastAsia" w:hAnsiTheme="majorEastAsia" w:eastAsiaTheme="majorEastAsia" w:cstheme="majorEastAsia"/>
          <w:color w:val="auto"/>
          <w:highlight w:val="none"/>
          <w:lang w:eastAsia="zh-CN"/>
        </w:rPr>
        <w:t>。</w:t>
      </w:r>
    </w:p>
    <w:p w14:paraId="64799812">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26.1.4投标人不具备招标文件中规定资格要求的。</w:t>
      </w:r>
    </w:p>
    <w:p w14:paraId="1D9A2BF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26.1.5投标人的报价超过了采购预算或最高限价的。</w:t>
      </w:r>
    </w:p>
    <w:p w14:paraId="14A9336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26.1.6未通过符合性审查的。</w:t>
      </w:r>
    </w:p>
    <w:p w14:paraId="6778C99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26.1.7不符合招标文件中规定的实质性要求和条件的</w:t>
      </w:r>
      <w:r>
        <w:rPr>
          <w:rFonts w:hint="eastAsia" w:asciiTheme="majorEastAsia" w:hAnsiTheme="majorEastAsia" w:eastAsiaTheme="majorEastAsia" w:cstheme="majorEastAsia"/>
          <w:color w:val="auto"/>
          <w:highlight w:val="none"/>
          <w:lang w:eastAsia="zh-CN"/>
        </w:rPr>
        <w:t>。</w:t>
      </w:r>
    </w:p>
    <w:p w14:paraId="645F3FA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7A0A02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26.1.9投标文件含有采购人不能接受的附加条件的。</w:t>
      </w:r>
    </w:p>
    <w:p w14:paraId="1C8CD5D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26.1.10投标人不能证明其报价合理性的，评</w:t>
      </w:r>
      <w:r>
        <w:rPr>
          <w:rFonts w:hint="eastAsia" w:asciiTheme="majorEastAsia" w:hAnsiTheme="majorEastAsia" w:eastAsiaTheme="majorEastAsia" w:cstheme="majorEastAsia"/>
          <w:color w:val="auto"/>
          <w:highlight w:val="none"/>
          <w:lang w:val="en-US" w:eastAsia="zh-CN"/>
        </w:rPr>
        <w:t>标</w:t>
      </w:r>
      <w:r>
        <w:rPr>
          <w:rFonts w:hint="eastAsia" w:asciiTheme="majorEastAsia" w:hAnsiTheme="majorEastAsia" w:eastAsiaTheme="majorEastAsia" w:cstheme="majorEastAsia"/>
          <w:color w:val="auto"/>
          <w:highlight w:val="none"/>
        </w:rPr>
        <w:t>委员会应当将其作为无效投标处理。</w:t>
      </w:r>
    </w:p>
    <w:p w14:paraId="3A1278F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26.1.10.1评审过程中出现下列情形之一的，评标委员会应当启动异常低价投标审查程序：</w:t>
      </w:r>
    </w:p>
    <w:p w14:paraId="72F04CD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1.投标报价低于采购项目预算50% 的，即投标报价&lt;采购项目预算×50%；</w:t>
      </w:r>
    </w:p>
    <w:p w14:paraId="7633AE4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2.投标报价低于采购项目最高限价45% 的，即投标报价&lt;采购项目最高限价×45%；</w:t>
      </w:r>
    </w:p>
    <w:p w14:paraId="3EF53AC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3.评标委员会认定的供应商报价过低、有可能影响产品质量或者不能诚信履约的其他情形。</w:t>
      </w:r>
    </w:p>
    <w:p w14:paraId="5F7EC18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26.1.10.2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2F9653F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26.1.11投标文件未按照招标文件要求加盖CA电子公章的。</w:t>
      </w:r>
    </w:p>
    <w:p w14:paraId="5D0FB87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26.1.12其他法律、法规及本招标文件规定的属无效投标的情形。</w:t>
      </w:r>
    </w:p>
    <w:p w14:paraId="57532180">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26.2废标条款</w:t>
      </w:r>
    </w:p>
    <w:p w14:paraId="6B8BBE17">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26.2.1符合专业条件的供应商或者对招标文件作实质响应的供应商不足三家的。</w:t>
      </w:r>
    </w:p>
    <w:p w14:paraId="5EC62FDE">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26.2.2出现影响采购公正的违法、违规行为的。</w:t>
      </w:r>
    </w:p>
    <w:p w14:paraId="3B9752B1">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26.2.3因重大变故，采购任务取消的。</w:t>
      </w:r>
    </w:p>
    <w:p w14:paraId="175933AA">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26.2.4评标委员会认定招标文件存在歧义、重大缺陷导致评审工作无法进行。</w:t>
      </w:r>
    </w:p>
    <w:p w14:paraId="222CFA16">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26.2.5因苏采云系统系统故障原因造成开标不成功的。</w:t>
      </w:r>
    </w:p>
    <w:p w14:paraId="6B796505">
      <w:pPr>
        <w:pStyle w:val="36"/>
        <w:spacing w:beforeAutospacing="0" w:afterAutospacing="0" w:line="360" w:lineRule="auto"/>
        <w:ind w:left="479"/>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26.3 投标截止时间结束后参加投标的供应商不足三家的处理：</w:t>
      </w:r>
    </w:p>
    <w:p w14:paraId="74B7A05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26.3.1如出现投标截止时间结束后参加投标的供应商或者在评标期间对招标文件做出实质响应的供应商不足三家情况，按政府采购相关规定执行。</w:t>
      </w:r>
    </w:p>
    <w:p w14:paraId="2F205136">
      <w:pPr>
        <w:pStyle w:val="36"/>
        <w:keepNext/>
        <w:keepLines/>
        <w:spacing w:before="145" w:beforeAutospacing="0" w:after="145" w:afterAutospacing="0" w:line="360" w:lineRule="auto"/>
        <w:ind w:firstLine="482"/>
        <w:jc w:val="both"/>
        <w:rPr>
          <w:rFonts w:hint="eastAsia" w:asciiTheme="majorEastAsia" w:hAnsiTheme="majorEastAsia" w:eastAsiaTheme="majorEastAsia" w:cstheme="majorEastAsia"/>
          <w:color w:val="auto"/>
          <w:highlight w:val="none"/>
        </w:rPr>
      </w:pPr>
      <w:bookmarkStart w:id="159" w:name="_Toc120614219"/>
      <w:r>
        <w:rPr>
          <w:rFonts w:hint="eastAsia" w:asciiTheme="majorEastAsia" w:hAnsiTheme="majorEastAsia" w:eastAsiaTheme="majorEastAsia" w:cstheme="majorEastAsia"/>
          <w:b/>
          <w:color w:val="auto"/>
          <w:sz w:val="32"/>
          <w:szCs w:val="32"/>
          <w:highlight w:val="none"/>
        </w:rPr>
        <w:t>六、定标</w:t>
      </w:r>
      <w:bookmarkEnd w:id="159"/>
    </w:p>
    <w:p w14:paraId="2A212136">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60" w:name="_Toc20823310"/>
      <w:bookmarkStart w:id="161" w:name="_Toc513029238"/>
      <w:bookmarkStart w:id="162" w:name="_Toc16938554"/>
      <w:r>
        <w:rPr>
          <w:rFonts w:hint="eastAsia" w:asciiTheme="majorEastAsia" w:hAnsiTheme="majorEastAsia" w:eastAsiaTheme="majorEastAsia" w:cstheme="majorEastAsia"/>
          <w:b/>
          <w:bCs/>
          <w:color w:val="auto"/>
          <w:sz w:val="28"/>
          <w:szCs w:val="28"/>
          <w:highlight w:val="none"/>
        </w:rPr>
        <w:t>27、</w:t>
      </w:r>
      <w:bookmarkEnd w:id="160"/>
      <w:r>
        <w:rPr>
          <w:rFonts w:hint="eastAsia" w:asciiTheme="majorEastAsia" w:hAnsiTheme="majorEastAsia" w:eastAsiaTheme="majorEastAsia" w:cstheme="majorEastAsia"/>
          <w:b/>
          <w:bCs/>
          <w:color w:val="auto"/>
          <w:sz w:val="28"/>
          <w:szCs w:val="28"/>
          <w:highlight w:val="none"/>
        </w:rPr>
        <w:t>确定</w:t>
      </w:r>
      <w:bookmarkEnd w:id="161"/>
      <w:bookmarkEnd w:id="162"/>
      <w:r>
        <w:rPr>
          <w:rFonts w:hint="eastAsia" w:asciiTheme="majorEastAsia" w:hAnsiTheme="majorEastAsia" w:eastAsiaTheme="majorEastAsia" w:cstheme="majorEastAsia"/>
          <w:b/>
          <w:bCs/>
          <w:color w:val="auto"/>
          <w:sz w:val="28"/>
          <w:szCs w:val="28"/>
          <w:highlight w:val="none"/>
        </w:rPr>
        <w:t>中标单位</w:t>
      </w:r>
    </w:p>
    <w:p w14:paraId="1541BE3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27.1中标候选人的选取原则和数量见招标文件第五章规定。 </w:t>
      </w:r>
    </w:p>
    <w:p w14:paraId="5505741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27.2采购人应根据评委会推荐的中标候选人确定中标人。</w:t>
      </w:r>
    </w:p>
    <w:p w14:paraId="1CECB01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27.3</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将在</w:t>
      </w:r>
      <w:r>
        <w:rPr>
          <w:rFonts w:hint="eastAsia" w:asciiTheme="majorEastAsia" w:hAnsiTheme="majorEastAsia" w:eastAsiaTheme="majorEastAsia" w:cstheme="majorEastAsia"/>
          <w:color w:val="auto"/>
          <w:highlight w:val="none"/>
          <w:lang w:eastAsia="zh-CN"/>
        </w:rPr>
        <w:t>“</w:t>
      </w:r>
      <w:r>
        <w:rPr>
          <w:rFonts w:hint="eastAsia" w:asciiTheme="majorEastAsia" w:hAnsiTheme="majorEastAsia" w:eastAsiaTheme="majorEastAsia" w:cstheme="majorEastAsia"/>
          <w:color w:val="auto"/>
          <w:highlight w:val="none"/>
          <w:lang w:val="en-US" w:eastAsia="zh-CN"/>
        </w:rPr>
        <w:t>中国政府采购网”、</w:t>
      </w:r>
      <w:r>
        <w:rPr>
          <w:rFonts w:hint="eastAsia" w:asciiTheme="majorEastAsia" w:hAnsiTheme="majorEastAsia" w:eastAsiaTheme="majorEastAsia" w:cstheme="majorEastAsia"/>
          <w:color w:val="auto"/>
          <w:highlight w:val="none"/>
        </w:rPr>
        <w:t>“江苏政府采购网”、“盐城市政府采购网”发布中标公告，公告期限为1个工作日。</w:t>
      </w:r>
    </w:p>
    <w:p w14:paraId="0ABE421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27.4若有充分证据证明，中标人出现下列情况之一的，一经查实，将被取消中标资格：</w:t>
      </w:r>
    </w:p>
    <w:p w14:paraId="2B4FAE8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27.4.1提供虚假材料谋取中标的。</w:t>
      </w:r>
    </w:p>
    <w:p w14:paraId="0F87A16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27.4.2向采购人、采购</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行贿或者提供其他不正当利益的。</w:t>
      </w:r>
    </w:p>
    <w:p w14:paraId="3AA4505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27.4.3属于本文件规定的无效条件，但在评标过程中又未被评委会发现的。</w:t>
      </w:r>
    </w:p>
    <w:p w14:paraId="0A3F898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27.4.4与采购人或者其他供应商恶意串通的。</w:t>
      </w:r>
    </w:p>
    <w:p w14:paraId="152802A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27.4.5采取不正当手段诋毁、排挤其他供应商的。</w:t>
      </w:r>
    </w:p>
    <w:p w14:paraId="1A7660D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bookmarkStart w:id="163" w:name="_Toc200451960"/>
      <w:r>
        <w:rPr>
          <w:rFonts w:hint="eastAsia" w:asciiTheme="majorEastAsia" w:hAnsiTheme="majorEastAsia" w:eastAsiaTheme="majorEastAsia" w:cstheme="majorEastAsia"/>
          <w:color w:val="auto"/>
          <w:highlight w:val="none"/>
        </w:rPr>
        <w:t>27.5 有下列情形之一的，视为投标人串通投标，投标无效：</w:t>
      </w:r>
      <w:bookmarkEnd w:id="163"/>
    </w:p>
    <w:p w14:paraId="274A612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27.5.1不同投标人的投标文件由同一单位或者个人编制。</w:t>
      </w:r>
    </w:p>
    <w:p w14:paraId="6166C7A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27.5.2不同投标人委托同一单位或者个人办理投标事宜。</w:t>
      </w:r>
    </w:p>
    <w:p w14:paraId="517FAD3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27.5.3不同投标人的投标文件载明的项目管理成员或者联系人员为同一人。</w:t>
      </w:r>
    </w:p>
    <w:p w14:paraId="6D090F2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27.5.4不同投标人的投标文件异常一致或者投标报价呈规律性差异。</w:t>
      </w:r>
    </w:p>
    <w:p w14:paraId="3DCDAA1B">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28、质疑处理</w:t>
      </w:r>
    </w:p>
    <w:p w14:paraId="598BF7D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28.1提出质疑的供应商应当是参与所质疑项目采购活动的供应商。潜在供应商依法获取其可质疑的采购文件的，可以对采购文件提出质疑。</w:t>
      </w:r>
    </w:p>
    <w:p w14:paraId="3422C08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28.2供应商认为采购文件、采购过程和采购结果使自己的权益受到损害的，可以在知道或应知其权益受到损害之日起七个工作日内，以书面形式根据下述28.4条款的规定向采购</w:t>
      </w:r>
      <w:r>
        <w:rPr>
          <w:rFonts w:hint="eastAsia" w:asciiTheme="majorEastAsia" w:hAnsiTheme="majorEastAsia" w:eastAsia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或采购人提出质疑。上述应知其权益受到损害之日，是指：</w:t>
      </w:r>
    </w:p>
    <w:p w14:paraId="74121AE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28.2.1对可以质疑的采购文件提出质疑的，为收到采购文件之日或者采购文件公告期限届满之日；</w:t>
      </w:r>
    </w:p>
    <w:p w14:paraId="37F448C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28.2.2对采购过程提出质疑的，为各采购程序环节结束之日；</w:t>
      </w:r>
    </w:p>
    <w:p w14:paraId="63FC4B3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28.2.3对中标或者成交结果提出质疑的，为中标或者成交结果公告期限届满之日。</w:t>
      </w:r>
    </w:p>
    <w:p w14:paraId="0A3728C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供应商应当在法定质疑期内一次性提出针对同一采购程序环节的质疑。供应商如在法定期限内对同一采购程序环节提出多次质疑的，采购人将只对供应商第一次质疑作出答复。</w:t>
      </w:r>
    </w:p>
    <w:p w14:paraId="28E824A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58CBD56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28.4供应商（含潜在供应商）对采购方式、采购需求、供应商资格条件及审查结果、评标方法和评标标准、合同文本的询问、质疑请向采购人提出，由采购人负责答复</w:t>
      </w:r>
      <w:r>
        <w:rPr>
          <w:rFonts w:hint="eastAsia" w:asciiTheme="majorEastAsia" w:hAnsiTheme="majorEastAsia" w:eastAsiaTheme="majorEastAsia" w:cstheme="majorEastAsia"/>
          <w:color w:val="auto"/>
          <w:highlight w:val="none"/>
          <w:lang w:eastAsia="zh-CN"/>
        </w:rPr>
        <w:t>。供应商对除上述事项以外其他事项的询问、质疑请向采购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lang w:eastAsia="zh-CN"/>
        </w:rPr>
        <w:t>提出，由采购</w:t>
      </w:r>
      <w:r>
        <w:rPr>
          <w:rFonts w:hint="eastAsia" w:asciiTheme="majorEastAsia" w:hAnsiTheme="majorEastAsia" w:eastAsiaTheme="majorEastAsia" w:cstheme="majorEastAsia"/>
          <w:color w:val="auto"/>
          <w:highlight w:val="none"/>
          <w:lang w:val="en-US" w:eastAsia="zh-CN"/>
        </w:rPr>
        <w:t>人</w:t>
      </w:r>
      <w:r>
        <w:rPr>
          <w:rFonts w:hint="eastAsia" w:asciiTheme="majorEastAsia" w:hAnsiTheme="majorEastAsia" w:eastAsiaTheme="majorEastAsia" w:cstheme="majorEastAsia"/>
          <w:color w:val="auto"/>
          <w:highlight w:val="none"/>
          <w:lang w:eastAsia="zh-CN"/>
        </w:rPr>
        <w:t>负责答复。</w:t>
      </w:r>
    </w:p>
    <w:p w14:paraId="62B53C1A">
      <w:pPr>
        <w:tabs>
          <w:tab w:val="left" w:pos="1331"/>
        </w:tabs>
        <w:spacing w:line="360" w:lineRule="auto"/>
        <w:ind w:firstLine="480"/>
        <w:jc w:val="left"/>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采购代理机构及采购人只接收以纸质原件形式送达的质疑，采购人和代理机构不接受未填写快递运单的快件。质疑接收部门为招标代理机构，联系电话：</w:t>
      </w:r>
      <w:r>
        <w:rPr>
          <w:rFonts w:hint="eastAsia" w:asciiTheme="majorEastAsia" w:hAnsiTheme="majorEastAsia" w:eastAsiaTheme="majorEastAsia" w:cstheme="majorEastAsia"/>
          <w:color w:val="auto"/>
          <w:sz w:val="24"/>
          <w:szCs w:val="24"/>
          <w:highlight w:val="yellow"/>
          <w:lang w:val="en-US" w:eastAsia="zh-CN"/>
        </w:rPr>
        <w:t>15962061631 </w:t>
      </w:r>
      <w:r>
        <w:rPr>
          <w:rFonts w:hint="eastAsia" w:asciiTheme="majorEastAsia" w:hAnsiTheme="majorEastAsia" w:eastAsiaTheme="majorEastAsia" w:cstheme="majorEastAsia"/>
          <w:color w:val="auto"/>
          <w:sz w:val="24"/>
          <w:szCs w:val="24"/>
          <w:highlight w:val="none"/>
          <w:lang w:val="en-US" w:eastAsia="zh-CN" w:bidi="ar-SA"/>
        </w:rPr>
        <w:t>。</w:t>
      </w:r>
    </w:p>
    <w:p w14:paraId="3BCC72C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 以下情形的质疑不予受理</w:t>
      </w:r>
    </w:p>
    <w:p w14:paraId="0F2D4FF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28.5.1内容不符合《政府采购质疑和投诉办法》第十二条规定的质疑。</w:t>
      </w:r>
    </w:p>
    <w:p w14:paraId="73BE224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28.5.2超出政府采购法定期限的质疑。</w:t>
      </w:r>
    </w:p>
    <w:p w14:paraId="1A51AB7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28.5.3以传真、电子邮件等方式递交的非原件形式的质疑。</w:t>
      </w:r>
    </w:p>
    <w:p w14:paraId="1C5074A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28.5.4未参加投标活动的供应商或在投标活动中自身权益未受到损害的供应商所提出的质疑。</w:t>
      </w:r>
    </w:p>
    <w:p w14:paraId="553B095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28.5.5供应商组成联合体参加投标，联合体中任何一方或多方未按要求签字、盖章、加盖公章的质疑。</w:t>
      </w:r>
    </w:p>
    <w:p w14:paraId="55572C55">
      <w:pPr>
        <w:pStyle w:val="36"/>
        <w:spacing w:beforeAutospacing="0" w:afterAutospacing="0" w:line="360" w:lineRule="auto"/>
        <w:ind w:firstLine="468"/>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28.6供应商提出书面质疑必须有理、有据，不得捏造事实、提供虚假材料进行恶意质疑。否则，一经查实，</w:t>
      </w:r>
      <w:r>
        <w:rPr>
          <w:rFonts w:hint="eastAsia" w:eastAsia="宋体" w:asciiTheme="majorEastAsia" w:hAnsiTheme="majorEastAsia" w:cstheme="majorEastAsia"/>
          <w:color w:val="auto"/>
          <w:highlight w:val="none"/>
          <w:lang w:val="en-US" w:eastAsia="zh-CN"/>
        </w:rPr>
        <w:t>代理机构</w:t>
      </w:r>
      <w:r>
        <w:rPr>
          <w:rFonts w:hint="eastAsia" w:asciiTheme="majorEastAsia" w:hAnsiTheme="majorEastAsia" w:eastAsiaTheme="majorEastAsia" w:cstheme="majorEastAsia"/>
          <w:color w:val="auto"/>
          <w:highlight w:val="none"/>
        </w:rPr>
        <w:t>有权依据政府采购的有关规定，报请政府采购监管部门对该供应商进行相应的行政处罚和记录该供应商的失信信息。</w:t>
      </w:r>
    </w:p>
    <w:p w14:paraId="41255CB1">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29、中标通知书</w:t>
      </w:r>
    </w:p>
    <w:p w14:paraId="0F06FBE4">
      <w:pPr>
        <w:pStyle w:val="36"/>
        <w:spacing w:beforeAutospacing="0" w:afterAutospacing="0" w:line="360" w:lineRule="auto"/>
        <w:ind w:firstLine="6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29.l中标结果确定后，</w:t>
      </w:r>
      <w:r>
        <w:rPr>
          <w:rFonts w:hint="eastAsia" w:ascii="宋体" w:hAnsi="宋体" w:cs="宋体"/>
          <w:color w:val="auto"/>
          <w:sz w:val="24"/>
          <w:szCs w:val="24"/>
          <w:highlight w:val="none"/>
          <w:lang w:bidi="ar"/>
        </w:rPr>
        <w:t>代理机构</w:t>
      </w:r>
      <w:r>
        <w:rPr>
          <w:rFonts w:hint="eastAsia" w:asciiTheme="majorEastAsia" w:hAnsiTheme="majorEastAsia" w:eastAsiaTheme="majorEastAsia" w:cstheme="majorEastAsia"/>
          <w:color w:val="auto"/>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0F10FF4">
      <w:pPr>
        <w:pStyle w:val="36"/>
        <w:spacing w:beforeAutospacing="0" w:afterAutospacing="0" w:line="360" w:lineRule="auto"/>
        <w:ind w:firstLine="6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29.2中标通知书将是合同的一个组成部分。对采购人和中标人均具有法律效力。中标通知书发出后，采购人改变中标结果的，或者中标人放弃中标项目的，应当依法承担法律责任。</w:t>
      </w:r>
    </w:p>
    <w:p w14:paraId="1F9B3077">
      <w:pPr>
        <w:pStyle w:val="36"/>
        <w:keepNext/>
        <w:keepLines/>
        <w:numPr>
          <w:ilvl w:val="0"/>
          <w:numId w:val="3"/>
        </w:numPr>
        <w:spacing w:before="145" w:beforeAutospacing="0" w:after="145" w:afterAutospacing="0" w:line="360" w:lineRule="auto"/>
        <w:ind w:firstLine="321"/>
        <w:jc w:val="both"/>
        <w:rPr>
          <w:rFonts w:hint="eastAsia" w:asciiTheme="majorEastAsia" w:hAnsiTheme="majorEastAsia" w:eastAsiaTheme="majorEastAsia" w:cstheme="majorEastAsia"/>
          <w:b/>
          <w:color w:val="auto"/>
          <w:sz w:val="32"/>
          <w:szCs w:val="32"/>
          <w:highlight w:val="none"/>
        </w:rPr>
      </w:pPr>
      <w:bookmarkStart w:id="164" w:name="_Toc20823308"/>
      <w:bookmarkStart w:id="165" w:name="_Toc513029236"/>
      <w:bookmarkStart w:id="166" w:name="_Toc120614220"/>
      <w:bookmarkStart w:id="167" w:name="_Toc16938552"/>
      <w:r>
        <w:rPr>
          <w:rFonts w:hint="eastAsia" w:asciiTheme="majorEastAsia" w:hAnsiTheme="majorEastAsia" w:eastAsiaTheme="majorEastAsia" w:cstheme="majorEastAsia"/>
          <w:b/>
          <w:color w:val="auto"/>
          <w:sz w:val="32"/>
          <w:szCs w:val="32"/>
          <w:highlight w:val="none"/>
        </w:rPr>
        <w:t>授予合同</w:t>
      </w:r>
      <w:bookmarkEnd w:id="164"/>
      <w:bookmarkEnd w:id="165"/>
      <w:bookmarkEnd w:id="166"/>
      <w:bookmarkEnd w:id="167"/>
    </w:p>
    <w:p w14:paraId="7E16D1B7">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68" w:name="_Toc16938553"/>
      <w:bookmarkStart w:id="169" w:name="_Toc20823309"/>
      <w:bookmarkStart w:id="170" w:name="_Toc513029237"/>
      <w:r>
        <w:rPr>
          <w:rFonts w:hint="eastAsia" w:asciiTheme="majorEastAsia" w:hAnsiTheme="majorEastAsia" w:eastAsiaTheme="majorEastAsia" w:cstheme="majorEastAsia"/>
          <w:b/>
          <w:bCs/>
          <w:color w:val="auto"/>
          <w:sz w:val="28"/>
          <w:szCs w:val="28"/>
          <w:highlight w:val="none"/>
        </w:rPr>
        <w:t>30.签订合同</w:t>
      </w:r>
      <w:bookmarkEnd w:id="168"/>
      <w:bookmarkEnd w:id="169"/>
      <w:bookmarkEnd w:id="170"/>
    </w:p>
    <w:p w14:paraId="71E3644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30.l中标人应当在中标通知书发出之日起三十日内，按照招标文件确定的事项与采购人签订政府采购合同。</w:t>
      </w:r>
    </w:p>
    <w:p w14:paraId="257B324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30.2招标文件、中标人的投标文件及招标过程中有关澄清、承诺文件均应作为合同附件。</w:t>
      </w:r>
    </w:p>
    <w:p w14:paraId="3D3340A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30.3签订合同后，</w:t>
      </w:r>
      <w:r>
        <w:rPr>
          <w:rFonts w:hint="eastAsia" w:asciiTheme="majorEastAsia" w:hAnsiTheme="majorEastAsia" w:eastAsiaTheme="majorEastAsia" w:cstheme="majorEastAsia"/>
          <w:i/>
          <w:iCs/>
          <w:color w:val="auto"/>
          <w:highlight w:val="none"/>
          <w:u w:val="single"/>
        </w:rPr>
        <w:t>中标人不得将合同标的进行转包</w:t>
      </w:r>
      <w:r>
        <w:rPr>
          <w:rFonts w:hint="eastAsia" w:asciiTheme="majorEastAsia" w:hAnsiTheme="majorEastAsia" w:eastAsiaTheme="majorEastAsia" w:cstheme="majorEastAsia"/>
          <w:color w:val="auto"/>
          <w:highlight w:val="none"/>
        </w:rPr>
        <w:t>。未经采购人同意，中标人也不得采用分包的形式履行合同，否则采购人有权终止合同。转包或分包造成采购人损失的，中标人应承担相应赔偿责任。</w:t>
      </w:r>
    </w:p>
    <w:p w14:paraId="0D66F895">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r>
        <w:rPr>
          <w:rFonts w:hint="eastAsia" w:asciiTheme="majorEastAsia" w:hAnsiTheme="majorEastAsia" w:eastAsiaTheme="majorEastAsia" w:cstheme="majorEastAsia"/>
          <w:b/>
          <w:bCs/>
          <w:color w:val="auto"/>
          <w:sz w:val="28"/>
          <w:szCs w:val="28"/>
          <w:highlight w:val="none"/>
        </w:rPr>
        <w:t>31、服务（包含与服务相关的货物）的追加</w:t>
      </w:r>
    </w:p>
    <w:p w14:paraId="58819D6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18432E4D">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rPr>
      </w:pPr>
      <w:bookmarkStart w:id="171" w:name="_Toc120614221"/>
      <w:bookmarkStart w:id="172" w:name="_Toc513029242"/>
      <w:bookmarkStart w:id="173" w:name="_Toc20823314"/>
      <w:bookmarkStart w:id="174" w:name="_Toc16938558"/>
      <w:bookmarkStart w:id="175" w:name="_Toc479757207"/>
      <w:r>
        <w:rPr>
          <w:rFonts w:hint="eastAsia" w:asciiTheme="majorEastAsia" w:hAnsiTheme="majorEastAsia" w:eastAsiaTheme="majorEastAsia" w:cstheme="majorEastAsia"/>
          <w:b/>
          <w:bCs/>
          <w:color w:val="auto"/>
          <w:sz w:val="28"/>
          <w:szCs w:val="28"/>
          <w:highlight w:val="none"/>
        </w:rPr>
        <w:t>32、</w:t>
      </w:r>
      <w:bookmarkEnd w:id="171"/>
      <w:bookmarkEnd w:id="172"/>
      <w:bookmarkEnd w:id="173"/>
      <w:bookmarkEnd w:id="174"/>
      <w:bookmarkEnd w:id="175"/>
      <w:r>
        <w:rPr>
          <w:rFonts w:hint="eastAsia" w:asciiTheme="majorEastAsia" w:hAnsiTheme="majorEastAsia" w:eastAsiaTheme="majorEastAsia" w:cstheme="majorEastAsia"/>
          <w:b/>
          <w:bCs/>
          <w:color w:val="auto"/>
          <w:sz w:val="28"/>
          <w:szCs w:val="28"/>
          <w:highlight w:val="none"/>
          <w:lang w:val="en-US" w:eastAsia="zh-CN"/>
        </w:rPr>
        <w:t>政府采购政策功能落实</w:t>
      </w:r>
    </w:p>
    <w:p w14:paraId="14E862E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32.1</w:t>
      </w:r>
      <w:r>
        <w:rPr>
          <w:rFonts w:hint="eastAsia" w:asciiTheme="majorEastAsia" w:hAnsiTheme="majorEastAsia" w:eastAsiaTheme="majorEastAsia" w:cstheme="majorEastAsia"/>
          <w:color w:val="auto"/>
          <w:highlight w:val="none"/>
        </w:rPr>
        <w:t>政府采购</w:t>
      </w:r>
      <w:r>
        <w:rPr>
          <w:rFonts w:hint="eastAsia" w:asciiTheme="majorEastAsia" w:hAnsiTheme="majorEastAsia" w:eastAsiaTheme="majorEastAsia" w:cstheme="majorEastAsia"/>
          <w:color w:val="auto"/>
          <w:highlight w:val="none"/>
          <w:lang w:eastAsia="zh-CN"/>
        </w:rPr>
        <w:t>线上合同信用融资</w:t>
      </w:r>
      <w:r>
        <w:rPr>
          <w:rFonts w:hint="eastAsia" w:asciiTheme="majorEastAsia" w:hAnsiTheme="majorEastAsia" w:eastAsiaTheme="majorEastAsia" w:cstheme="majorEastAsia"/>
          <w:color w:val="auto"/>
          <w:highlight w:val="none"/>
        </w:rPr>
        <w:t>政策</w:t>
      </w:r>
    </w:p>
    <w:p w14:paraId="0E4D7A95">
      <w:pPr>
        <w:pStyle w:val="36"/>
        <w:spacing w:beforeAutospacing="0" w:afterAutospacing="0" w:line="360" w:lineRule="auto"/>
        <w:ind w:firstLine="480"/>
        <w:jc w:val="both"/>
        <w:rPr>
          <w:rFonts w:ascii="宋体" w:hAnsi="宋体" w:cs="宋体"/>
          <w:color w:val="auto"/>
          <w:sz w:val="24"/>
          <w:szCs w:val="24"/>
          <w:highlight w:val="none"/>
        </w:rPr>
      </w:pPr>
      <w:r>
        <w:rPr>
          <w:rFonts w:hint="eastAsia" w:asciiTheme="majorEastAsia" w:hAnsiTheme="majorEastAsia" w:eastAsiaTheme="majorEastAsia" w:cstheme="majorEastAsia"/>
          <w:color w:val="auto"/>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eastAsia="宋体" w:asciiTheme="majorEastAsia" w:hAnsiTheme="majorEastAsia" w:cstheme="majorEastAsia"/>
          <w:color w:val="auto"/>
          <w:highlight w:val="none"/>
          <w:lang w:val="en-US" w:eastAsia="zh-CN"/>
        </w:rPr>
        <w:t>江苏</w:t>
      </w:r>
      <w:r>
        <w:rPr>
          <w:rFonts w:hint="eastAsia" w:asciiTheme="majorEastAsia" w:hAnsiTheme="majorEastAsia" w:eastAsiaTheme="majorEastAsia" w:cstheme="majorEastAsia"/>
          <w:color w:val="auto"/>
          <w:highlight w:val="none"/>
        </w:rPr>
        <w:t>政府采购网“政采贷”栏目）申请贷款，相关金融机构按照双方自愿的原则提供便捷、优惠的贷款服务；</w:t>
      </w:r>
      <w:r>
        <w:rPr>
          <w:rFonts w:hint="eastAsia" w:ascii="宋体" w:hAnsi="宋体" w:eastAsia="宋体"/>
          <w:bCs/>
          <w:color w:val="auto"/>
          <w:sz w:val="24"/>
          <w:szCs w:val="24"/>
          <w:highlight w:val="none"/>
          <w:lang w:val="en-US" w:eastAsia="zh-CN"/>
        </w:rPr>
        <w:t>具体操作流程请参考苏采云系统中</w:t>
      </w:r>
      <w:r>
        <w:rPr>
          <w:rFonts w:hint="eastAsia" w:ascii="宋体" w:hAnsi="宋体"/>
          <w:bCs/>
          <w:color w:val="auto"/>
          <w:sz w:val="24"/>
          <w:szCs w:val="24"/>
          <w:highlight w:val="none"/>
          <w:lang w:val="zh-CN"/>
        </w:rPr>
        <w:t>操作手册</w:t>
      </w:r>
      <w:r>
        <w:rPr>
          <w:rFonts w:hint="eastAsia" w:ascii="宋体" w:hAnsi="宋体" w:cs="宋体"/>
          <w:color w:val="auto"/>
          <w:sz w:val="24"/>
          <w:szCs w:val="24"/>
          <w:highlight w:val="none"/>
        </w:rPr>
        <w:t>。</w:t>
      </w:r>
    </w:p>
    <w:p w14:paraId="1FF626D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32.2进口产品</w:t>
      </w:r>
    </w:p>
    <w:p w14:paraId="7BAA307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进口产品</w:t>
      </w:r>
      <w:r>
        <w:rPr>
          <w:rFonts w:hint="eastAsia" w:asciiTheme="majorEastAsia" w:hAnsiTheme="majorEastAsia" w:eastAsiaTheme="majorEastAsia" w:cstheme="majorEastAsia"/>
          <w:color w:val="auto"/>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685B1D5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32.3中小企业、监狱企业及残疾人福利性单位</w:t>
      </w:r>
    </w:p>
    <w:p w14:paraId="6526BC2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32.3.1中小企业定义：</w:t>
      </w:r>
    </w:p>
    <w:p w14:paraId="1F2DC4D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1D0F6D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32.3.2供应商提供的货物、工程或者服务符合下列情形的，享受中小企业扶持政策：</w:t>
      </w:r>
    </w:p>
    <w:p w14:paraId="3105A78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32.3.2.1在货物采购项目中，货物由中小企业制造，即货物由中小企业生产且使用该中小企业商号或者注册商标；</w:t>
      </w:r>
    </w:p>
    <w:p w14:paraId="468877D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32.3.2.2在工程采购项目中，工程由中小企业承建，即工程施工单位为中小企业；</w:t>
      </w:r>
    </w:p>
    <w:p w14:paraId="42D543C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32.3.2.3在服务采购项目中，服务由中小企业承接，即提供服务的人员为中小企业依照《中华人民共和国劳动合同法》订立劳动合同的从业人员。</w:t>
      </w:r>
    </w:p>
    <w:p w14:paraId="117CB1B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32.3.3在货物采购项目中，供应商提供的货物既有中小企业制造货物，也有大型企业制造货物的，不享受中小企业扶持政策。</w:t>
      </w:r>
    </w:p>
    <w:p w14:paraId="312329E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32.3.4以联合体形式参加政府采购活动，联合体各方均为中小企业的，联合体视同中小企业。其中，联合体各方均为小微企业的，联合体视同小微企业。</w:t>
      </w:r>
    </w:p>
    <w:p w14:paraId="34BF4D0C">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B30AA0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32.3.6残疾人福利单位定义：享受政府采购支持政策的残疾人福利性单位应当同时满足以下条件：</w:t>
      </w:r>
    </w:p>
    <w:p w14:paraId="3D8FC65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32.3.6.1安置的残疾人占本单位在职职工人数的比例不低于25%（含25%），并且安置的残疾人人数不少于10 人（含10 人）；</w:t>
      </w:r>
    </w:p>
    <w:p w14:paraId="4B97670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32.3.6.2依法与安置的每位残疾人签订了一年以上（含一年）的劳动合同或服务协议；</w:t>
      </w:r>
    </w:p>
    <w:p w14:paraId="2812C20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32.3.6.3为安置的每位残疾人按月足额缴纳了基本养老保险、基本医疗保险、失业保险、工伤保险和生育保险等社会保险费；</w:t>
      </w:r>
    </w:p>
    <w:p w14:paraId="1EE72471">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32.3.6.4通过银行等金融机构向安置的每位残疾人，按月支付了不低于单位所在区县适用的经省级人民政府批准的月最低工资标准的工资；</w:t>
      </w:r>
    </w:p>
    <w:p w14:paraId="04E5690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32.3.6.5提供本单位制造的货物、承担的工程或者服务（以下简称产品），或者提供其他残疾人福利性单位制造的货物（不包括使用非残疾人福利性单位注册商标的货物）；</w:t>
      </w:r>
    </w:p>
    <w:p w14:paraId="04D0CB1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325ED0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32.3.7本项目是否专门面向中小企业预留采购份额见第一章《招标公告》。</w:t>
      </w:r>
    </w:p>
    <w:p w14:paraId="519A331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32.3.8采购标的对应的中小企业划分标准所属行业见第四章《采购需求》。</w:t>
      </w:r>
    </w:p>
    <w:p w14:paraId="5EC5B34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32.3.9小微企业价格评审优惠的政策：见第五章《评标方法和评标标准》。</w:t>
      </w:r>
    </w:p>
    <w:p w14:paraId="14A36867">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32.4政府采购节能产品、环境标志产品</w:t>
      </w:r>
    </w:p>
    <w:p w14:paraId="1F6AF80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55E7882">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8A00CF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32.5绿色包装</w:t>
      </w:r>
    </w:p>
    <w:p w14:paraId="7B47D41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528AB5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32.6政府采购创新产品</w:t>
      </w:r>
    </w:p>
    <w:p w14:paraId="5331656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采购人优先采购各级政府部门公开发布的有效期内的创新产品、创新服务、首台套、首购首用等《目录》的创新产品。</w:t>
      </w:r>
    </w:p>
    <w:p w14:paraId="5102415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32.7绿色数据中心政策 </w:t>
      </w:r>
    </w:p>
    <w:p w14:paraId="744F7619">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2FBCCF4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32.8履约保证金政策</w:t>
      </w:r>
    </w:p>
    <w:p w14:paraId="42F6087F">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确需收取履约保证金的，履约保证金的缴纳形式：</w:t>
      </w:r>
    </w:p>
    <w:p w14:paraId="3C88F08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76CBF57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如以履约保函（保险）形式缴纳履约保证金，供应商可通过政府采购电子履约保函（保险）平台（www.jsdzbh.com）在线申请履约保函（保险）。</w:t>
      </w:r>
    </w:p>
    <w:p w14:paraId="2564D56E">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439230BC">
      <w:pPr>
        <w:pStyle w:val="36"/>
        <w:keepNext/>
        <w:keepLines/>
        <w:spacing w:beforeAutospacing="0" w:afterAutospacing="0" w:line="360" w:lineRule="auto"/>
        <w:ind w:firstLine="420"/>
        <w:jc w:val="both"/>
        <w:rPr>
          <w:rFonts w:hint="eastAsia" w:asciiTheme="majorEastAsia" w:hAnsiTheme="majorEastAsia" w:eastAsiaTheme="majorEastAsia" w:cstheme="majorEastAsia"/>
          <w:b/>
          <w:bCs/>
          <w:color w:val="auto"/>
          <w:sz w:val="28"/>
          <w:szCs w:val="28"/>
          <w:highlight w:val="none"/>
          <w:lang w:val="en-US" w:eastAsia="zh-CN"/>
        </w:rPr>
      </w:pPr>
      <w:r>
        <w:rPr>
          <w:rFonts w:hint="eastAsia" w:asciiTheme="majorEastAsia" w:hAnsiTheme="majorEastAsia" w:eastAsiaTheme="majorEastAsia" w:cstheme="majorEastAsia"/>
          <w:b/>
          <w:bCs/>
          <w:color w:val="auto"/>
          <w:sz w:val="28"/>
          <w:szCs w:val="28"/>
          <w:highlight w:val="none"/>
          <w:lang w:val="en-US" w:eastAsia="zh-CN"/>
        </w:rPr>
        <w:t>33. 预付款制度</w:t>
      </w:r>
    </w:p>
    <w:p w14:paraId="409F12D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本项目落实预付款制度，预付款比例为</w:t>
      </w:r>
      <w:r>
        <w:rPr>
          <w:rFonts w:hint="eastAsia" w:asciiTheme="majorEastAsia" w:hAnsiTheme="majorEastAsia" w:eastAsiaTheme="majorEastAsia" w:cstheme="majorEastAsia"/>
          <w:color w:val="auto"/>
          <w:highlight w:val="none"/>
          <w:u w:val="single"/>
          <w:lang w:val="en-US" w:eastAsia="zh-CN"/>
        </w:rPr>
        <w:t>_30_</w:t>
      </w:r>
      <w:r>
        <w:rPr>
          <w:rFonts w:hint="eastAsia" w:asciiTheme="majorEastAsia" w:hAnsiTheme="majorEastAsia" w:eastAsiaTheme="majorEastAsia" w:cstheme="majorEastAsia"/>
          <w:color w:val="auto"/>
          <w:highlight w:val="none"/>
          <w:lang w:val="en-US" w:eastAsia="zh-CN"/>
        </w:rPr>
        <w:t>%。在签订合同时，中标、成交供应商明确书面表示无需预付款或者主动要求降低预付款比例的，采购人可就预付款比例作相应调整。</w:t>
      </w:r>
    </w:p>
    <w:p w14:paraId="2EFFDA5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358A3CD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7009D793">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2A28B1E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03E8D48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667C142B">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65D788B5">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6B62137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0C9F11B6">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4E51D60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55328D5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718CEB3A">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667C192D">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4CBA35C8">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47718038">
      <w:pPr>
        <w:pStyle w:val="36"/>
        <w:spacing w:beforeAutospacing="0" w:afterAutospacing="0" w:line="360" w:lineRule="auto"/>
        <w:jc w:val="both"/>
        <w:rPr>
          <w:rFonts w:hint="eastAsia" w:asciiTheme="majorEastAsia" w:hAnsiTheme="majorEastAsia" w:eastAsiaTheme="majorEastAsia" w:cstheme="majorEastAsia"/>
          <w:color w:val="auto"/>
          <w:highlight w:val="none"/>
          <w:lang w:val="en-US" w:eastAsia="zh-CN"/>
        </w:rPr>
      </w:pPr>
    </w:p>
    <w:p w14:paraId="282B24C4">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lang w:val="en-US" w:eastAsia="zh-CN"/>
        </w:rPr>
      </w:pPr>
    </w:p>
    <w:p w14:paraId="308518C9">
      <w:pPr>
        <w:pStyle w:val="36"/>
        <w:keepNext/>
        <w:spacing w:beforeAutospacing="0" w:afterAutospacing="0" w:line="360" w:lineRule="auto"/>
        <w:jc w:val="center"/>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sz w:val="44"/>
          <w:szCs w:val="44"/>
          <w:highlight w:val="none"/>
        </w:rPr>
        <w:t>第三章  合同文本</w:t>
      </w:r>
    </w:p>
    <w:p w14:paraId="15EAB7D0">
      <w:pPr>
        <w:pStyle w:val="36"/>
        <w:spacing w:beforeAutospacing="0" w:afterAutospacing="0" w:line="360" w:lineRule="auto"/>
        <w:ind w:firstLine="480"/>
        <w:jc w:val="both"/>
        <w:rPr>
          <w:rFonts w:hint="eastAsia" w:asciiTheme="majorEastAsia" w:hAnsiTheme="majorEastAsia" w:eastAsiaTheme="majorEastAsia" w:cstheme="majorEastAsia"/>
          <w:color w:val="auto"/>
          <w:highlight w:val="none"/>
        </w:rPr>
      </w:pPr>
      <w:bookmarkStart w:id="176" w:name="_Toc513029243"/>
      <w:bookmarkStart w:id="177" w:name="_Toc16938559"/>
      <w:bookmarkStart w:id="178" w:name="_Toc20823315"/>
      <w:r>
        <w:rPr>
          <w:rFonts w:hint="eastAsia" w:asciiTheme="majorEastAsia" w:hAnsiTheme="majorEastAsia" w:eastAsiaTheme="majorEastAsia" w:cstheme="majorEastAsia"/>
          <w:color w:val="auto"/>
          <w:highlight w:val="none"/>
        </w:rPr>
        <w:t>以下为中标后签定本项目合同的通用条款，中标人不得提出实质性的修改。</w:t>
      </w:r>
      <w:bookmarkEnd w:id="176"/>
      <w:bookmarkEnd w:id="177"/>
      <w:bookmarkEnd w:id="178"/>
    </w:p>
    <w:p w14:paraId="164FF0D5">
      <w:pPr>
        <w:pStyle w:val="36"/>
        <w:spacing w:before="145" w:beforeAutospacing="0" w:after="145" w:afterAutospacing="0" w:line="360" w:lineRule="auto"/>
        <w:jc w:val="center"/>
        <w:rPr>
          <w:rFonts w:hint="eastAsia" w:asciiTheme="majorEastAsia" w:hAnsiTheme="majorEastAsia" w:eastAsiaTheme="majorEastAsia" w:cstheme="majorEastAsia"/>
          <w:b/>
          <w:color w:val="auto"/>
          <w:sz w:val="30"/>
          <w:szCs w:val="30"/>
          <w:highlight w:val="none"/>
        </w:rPr>
      </w:pPr>
      <w:r>
        <w:rPr>
          <w:rFonts w:hint="eastAsia" w:asciiTheme="majorEastAsia" w:hAnsiTheme="majorEastAsia" w:eastAsiaTheme="majorEastAsia" w:cstheme="majorEastAsia"/>
          <w:b/>
          <w:color w:val="auto"/>
          <w:sz w:val="30"/>
          <w:szCs w:val="30"/>
          <w:highlight w:val="none"/>
        </w:rPr>
        <w:t>盐城市政府采购合同</w:t>
      </w:r>
    </w:p>
    <w:p w14:paraId="0EF8D089">
      <w:pPr>
        <w:widowControl/>
        <w:spacing w:line="560" w:lineRule="exact"/>
        <w:ind w:firstLine="480"/>
        <w:rPr>
          <w:rFonts w:hint="default" w:asciiTheme="majorEastAsia" w:hAnsiTheme="majorEastAsia" w:eastAsiaTheme="majorEastAsia" w:cstheme="majorEastAsia"/>
          <w:color w:val="auto"/>
          <w:sz w:val="24"/>
          <w:szCs w:val="24"/>
          <w:highlight w:val="none"/>
          <w:lang w:val="en-US" w:eastAsia="zh-CN"/>
        </w:rPr>
      </w:pPr>
      <w:bookmarkStart w:id="179" w:name="_Toc479757211"/>
      <w:bookmarkStart w:id="180" w:name="_Toc462564139"/>
      <w:bookmarkStart w:id="181" w:name="_Toc20823346"/>
      <w:bookmarkStart w:id="182" w:name="_Toc120614244"/>
      <w:bookmarkStart w:id="183" w:name="_Hlt16619350"/>
      <w:bookmarkStart w:id="184" w:name="_Toc16938590"/>
      <w:bookmarkStart w:id="185" w:name="_Hlt16619369"/>
      <w:r>
        <w:rPr>
          <w:rFonts w:hint="eastAsia" w:eastAsia="Arial"/>
          <w:color w:val="auto"/>
          <w:sz w:val="24"/>
          <w:szCs w:val="24"/>
          <w:highlight w:val="none"/>
          <w:lang w:val="zh-CN"/>
        </w:rPr>
        <w:t>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2025年11月-2027年11月大洋街道辖区公厕管护服务采购项目（三次）    </w:t>
      </w:r>
    </w:p>
    <w:p w14:paraId="0E4C07A1">
      <w:pPr>
        <w:widowControl/>
        <w:spacing w:line="520" w:lineRule="exact"/>
        <w:ind w:firstLine="480"/>
        <w:rPr>
          <w:rFonts w:hint="eastAsia" w:eastAsia="Arial"/>
          <w:color w:val="auto"/>
          <w:sz w:val="24"/>
          <w:szCs w:val="24"/>
          <w:highlight w:val="none"/>
          <w:lang w:val="zh-CN"/>
        </w:rPr>
      </w:pPr>
      <w:r>
        <w:rPr>
          <w:rFonts w:hint="eastAsia" w:eastAsia="Arial"/>
          <w:color w:val="auto"/>
          <w:sz w:val="24"/>
          <w:szCs w:val="24"/>
          <w:highlight w:val="none"/>
          <w:lang w:val="zh-CN"/>
        </w:rPr>
        <w:t>项目编号：</w:t>
      </w:r>
    </w:p>
    <w:p w14:paraId="6FC03999">
      <w:pPr>
        <w:widowControl/>
        <w:spacing w:line="560" w:lineRule="exact"/>
        <w:ind w:firstLine="480"/>
        <w:rPr>
          <w:rFonts w:hint="default" w:eastAsiaTheme="minorEastAsia"/>
          <w:color w:val="auto"/>
          <w:sz w:val="24"/>
          <w:szCs w:val="20"/>
          <w:highlight w:val="none"/>
          <w:lang w:val="en-US" w:eastAsia="zh-CN"/>
        </w:rPr>
      </w:pPr>
      <w:r>
        <w:rPr>
          <w:rFonts w:hint="eastAsia"/>
          <w:color w:val="auto"/>
          <w:sz w:val="24"/>
          <w:szCs w:val="20"/>
          <w:highlight w:val="none"/>
        </w:rPr>
        <w:t>甲方：</w:t>
      </w:r>
      <w:r>
        <w:rPr>
          <w:rFonts w:hint="eastAsia"/>
          <w:color w:val="auto"/>
          <w:sz w:val="24"/>
          <w:szCs w:val="20"/>
          <w:highlight w:val="none"/>
          <w:u w:val="single"/>
        </w:rPr>
        <w:t xml:space="preserve"> </w:t>
      </w:r>
      <w:r>
        <w:rPr>
          <w:rFonts w:hint="eastAsia"/>
          <w:color w:val="auto"/>
          <w:sz w:val="24"/>
          <w:szCs w:val="20"/>
          <w:highlight w:val="none"/>
          <w:u w:val="single"/>
          <w:lang w:val="en-US" w:eastAsia="zh-CN"/>
        </w:rPr>
        <w:t xml:space="preserve">                    </w:t>
      </w:r>
    </w:p>
    <w:p w14:paraId="1B31D742">
      <w:pPr>
        <w:widowControl/>
        <w:spacing w:line="520" w:lineRule="exact"/>
        <w:ind w:firstLine="480"/>
        <w:rPr>
          <w:rFonts w:hint="eastAsia" w:eastAsia="Arial"/>
          <w:color w:val="auto"/>
          <w:sz w:val="24"/>
          <w:szCs w:val="24"/>
          <w:highlight w:val="none"/>
          <w:lang w:val="zh-CN"/>
        </w:rPr>
      </w:pPr>
      <w:r>
        <w:rPr>
          <w:rFonts w:hint="eastAsia" w:eastAsia="Arial"/>
          <w:color w:val="auto"/>
          <w:sz w:val="24"/>
          <w:szCs w:val="24"/>
          <w:highlight w:val="none"/>
          <w:lang w:val="zh-CN"/>
        </w:rPr>
        <w:t>乙方：</w:t>
      </w:r>
      <w:r>
        <w:rPr>
          <w:rFonts w:hint="eastAsia" w:eastAsia="Arial"/>
          <w:color w:val="auto"/>
          <w:sz w:val="24"/>
          <w:szCs w:val="24"/>
          <w:highlight w:val="none"/>
          <w:u w:val="single"/>
          <w:lang w:val="zh-CN"/>
        </w:rPr>
        <w:t xml:space="preserve">                     </w:t>
      </w:r>
      <w:r>
        <w:rPr>
          <w:rFonts w:hint="eastAsia" w:eastAsia="Arial"/>
          <w:color w:val="auto"/>
          <w:sz w:val="24"/>
          <w:szCs w:val="24"/>
          <w:highlight w:val="none"/>
          <w:lang w:val="zh-CN"/>
        </w:rPr>
        <w:t xml:space="preserve">     </w:t>
      </w:r>
    </w:p>
    <w:p w14:paraId="70F32411">
      <w:pPr>
        <w:widowControl/>
        <w:spacing w:line="520" w:lineRule="exact"/>
        <w:ind w:firstLine="480"/>
        <w:rPr>
          <w:rFonts w:hint="eastAsia" w:eastAsia="Arial"/>
          <w:color w:val="auto"/>
          <w:sz w:val="24"/>
          <w:szCs w:val="24"/>
          <w:highlight w:val="none"/>
          <w:lang w:val="zh-CN" w:eastAsia="zh-CN"/>
        </w:rPr>
      </w:pPr>
      <w:r>
        <w:rPr>
          <w:rFonts w:hint="eastAsia" w:eastAsia="Arial"/>
          <w:color w:val="auto"/>
          <w:sz w:val="24"/>
          <w:szCs w:val="24"/>
          <w:highlight w:val="none"/>
          <w:lang w:val="zh-CN" w:eastAsia="zh-CN"/>
        </w:rPr>
        <w:t>甲、乙双方根据</w:t>
      </w:r>
      <w:r>
        <w:rPr>
          <w:rFonts w:hint="eastAsia" w:eastAsia="Arial"/>
          <w:color w:val="auto"/>
          <w:sz w:val="24"/>
          <w:szCs w:val="24"/>
          <w:highlight w:val="none"/>
          <w:u w:val="single"/>
          <w:lang w:val="en-US" w:eastAsia="zh-CN"/>
        </w:rPr>
        <w:t>2025年11月-2027年11月大洋街道辖区公厕管护服务采购项目（三次）</w:t>
      </w:r>
      <w:r>
        <w:rPr>
          <w:rFonts w:hint="eastAsia" w:eastAsia="Arial"/>
          <w:color w:val="auto"/>
          <w:sz w:val="24"/>
          <w:szCs w:val="24"/>
          <w:highlight w:val="none"/>
          <w:lang w:val="zh-CN" w:eastAsia="zh-CN"/>
        </w:rPr>
        <w:t>公开招标的结果，为明确各自权利义务和有关事项，甲乙双方根据相关法律法规和招投标文件内容，签订合同如下：</w:t>
      </w:r>
    </w:p>
    <w:p w14:paraId="61217BD2">
      <w:pPr>
        <w:widowControl/>
        <w:spacing w:line="520" w:lineRule="exact"/>
        <w:ind w:firstLine="480"/>
        <w:rPr>
          <w:rFonts w:hint="eastAsia"/>
          <w:b/>
          <w:bCs/>
          <w:color w:val="auto"/>
          <w:sz w:val="24"/>
          <w:szCs w:val="24"/>
          <w:highlight w:val="none"/>
        </w:rPr>
      </w:pPr>
      <w:r>
        <w:rPr>
          <w:rFonts w:hint="eastAsia"/>
          <w:b/>
          <w:bCs/>
          <w:color w:val="auto"/>
          <w:sz w:val="24"/>
          <w:szCs w:val="24"/>
          <w:highlight w:val="none"/>
        </w:rPr>
        <w:t>一、项目概况：</w:t>
      </w:r>
    </w:p>
    <w:p w14:paraId="1FC977E4">
      <w:pPr>
        <w:widowControl/>
        <w:spacing w:line="520" w:lineRule="exact"/>
        <w:ind w:firstLine="480"/>
        <w:rPr>
          <w:rFonts w:hint="eastAsia" w:asciiTheme="majorEastAsia" w:hAnsiTheme="majorEastAsia" w:eastAsiaTheme="majorEastAsia" w:cstheme="majorEastAsia"/>
          <w:color w:val="auto"/>
          <w:sz w:val="24"/>
          <w:szCs w:val="24"/>
          <w:highlight w:val="none"/>
          <w:lang w:val="en-US" w:eastAsia="zh-CN"/>
        </w:rPr>
      </w:pPr>
      <w:r>
        <w:rPr>
          <w:rFonts w:hint="eastAsia"/>
          <w:color w:val="auto"/>
          <w:sz w:val="24"/>
          <w:szCs w:val="24"/>
          <w:highlight w:val="none"/>
        </w:rPr>
        <w:t>1.1项目名称：</w:t>
      </w:r>
      <w:r>
        <w:rPr>
          <w:rFonts w:hint="eastAsia" w:asciiTheme="majorEastAsia" w:hAnsiTheme="majorEastAsia" w:eastAsiaTheme="majorEastAsia" w:cstheme="majorEastAsia"/>
          <w:color w:val="auto"/>
          <w:sz w:val="24"/>
          <w:szCs w:val="24"/>
          <w:highlight w:val="none"/>
          <w:lang w:val="en-US" w:eastAsia="zh-CN"/>
        </w:rPr>
        <w:t xml:space="preserve">2025年11月-2027年11月大洋街道辖区公厕管护服务采购项目（三次）    </w:t>
      </w:r>
    </w:p>
    <w:p w14:paraId="438BA95D">
      <w:pPr>
        <w:widowControl/>
        <w:spacing w:line="520" w:lineRule="exact"/>
        <w:ind w:firstLine="480"/>
        <w:rPr>
          <w:rFonts w:hint="eastAsia"/>
          <w:color w:val="auto"/>
          <w:sz w:val="24"/>
          <w:szCs w:val="24"/>
          <w:highlight w:val="none"/>
          <w:shd w:val="clear" w:color="auto" w:fill="FF0000"/>
        </w:rPr>
      </w:pPr>
      <w:r>
        <w:rPr>
          <w:rFonts w:hint="eastAsia"/>
          <w:color w:val="auto"/>
          <w:sz w:val="24"/>
          <w:szCs w:val="24"/>
          <w:highlight w:val="none"/>
        </w:rPr>
        <w:t>1.2项目内容：</w:t>
      </w:r>
      <w:r>
        <w:rPr>
          <w:rFonts w:hint="eastAsia" w:asciiTheme="majorEastAsia" w:hAnsiTheme="majorEastAsia" w:eastAsiaTheme="majorEastAsia" w:cstheme="majorEastAsia"/>
          <w:color w:val="auto"/>
          <w:sz w:val="24"/>
          <w:szCs w:val="24"/>
          <w:highlight w:val="none"/>
          <w:lang w:val="en-US" w:eastAsia="zh-CN"/>
        </w:rPr>
        <w:t>2025年11月-2027年11月大洋街道辖区公厕管护服务采购项目（三次）</w:t>
      </w:r>
      <w:r>
        <w:rPr>
          <w:rFonts w:hint="eastAsia"/>
          <w:color w:val="auto"/>
          <w:sz w:val="24"/>
          <w:szCs w:val="24"/>
          <w:highlight w:val="none"/>
          <w:lang w:val="en-US" w:eastAsia="zh-CN"/>
        </w:rPr>
        <w:t>。</w:t>
      </w:r>
      <w:r>
        <w:rPr>
          <w:rFonts w:hint="eastAsia" w:ascii="宋体" w:hAnsi="宋体" w:eastAsia="宋体" w:cs="宋体"/>
          <w:sz w:val="24"/>
          <w:lang w:eastAsia="zh-CN"/>
        </w:rPr>
        <w:t>2025年11月-2027年11月大洋街道辖区公厕管护服务采购项目（三次）</w:t>
      </w:r>
      <w:r>
        <w:rPr>
          <w:rFonts w:hint="eastAsia" w:ascii="宋体" w:hAnsi="宋体" w:eastAsia="宋体" w:cs="宋体"/>
          <w:sz w:val="24"/>
        </w:rPr>
        <w:t>。详细情况由投标人自行勘察现场</w:t>
      </w:r>
      <w:r>
        <w:rPr>
          <w:rFonts w:hint="eastAsia" w:asciiTheme="majorEastAsia" w:hAnsiTheme="majorEastAsia" w:eastAsiaTheme="majorEastAsia" w:cstheme="majorEastAsia"/>
          <w:color w:val="auto"/>
          <w:sz w:val="24"/>
          <w:szCs w:val="24"/>
          <w:highlight w:val="none"/>
          <w:lang w:val="en-US" w:eastAsia="zh-CN"/>
        </w:rPr>
        <w:t>。</w:t>
      </w:r>
      <w:r>
        <w:rPr>
          <w:rFonts w:hint="eastAsia" w:ascii="宋体" w:hAnsi="宋体" w:eastAsia="宋体" w:cs="宋体"/>
          <w:sz w:val="24"/>
        </w:rPr>
        <w:t>保洁人员（以经双方确认的花名册为准）</w:t>
      </w:r>
      <w:r>
        <w:rPr>
          <w:rFonts w:hint="eastAsia" w:ascii="宋体" w:hAnsi="宋体" w:eastAsia="宋体" w:cs="宋体"/>
          <w:sz w:val="24"/>
          <w:lang w:eastAsia="zh-CN"/>
        </w:rPr>
        <w:t>，</w:t>
      </w:r>
      <w:r>
        <w:rPr>
          <w:rFonts w:hint="eastAsia" w:ascii="宋体" w:hAnsi="宋体" w:eastAsia="宋体" w:cs="宋体"/>
          <w:sz w:val="24"/>
        </w:rPr>
        <w:t>期限届满，本协议即终止。</w:t>
      </w:r>
    </w:p>
    <w:p w14:paraId="535962C1">
      <w:pPr>
        <w:widowControl/>
        <w:numPr>
          <w:ilvl w:val="0"/>
          <w:numId w:val="4"/>
        </w:numPr>
        <w:spacing w:line="520" w:lineRule="exact"/>
        <w:ind w:firstLine="480"/>
        <w:rPr>
          <w:rFonts w:hint="eastAsia"/>
          <w:b/>
          <w:bCs/>
          <w:color w:val="auto"/>
          <w:sz w:val="24"/>
          <w:szCs w:val="24"/>
          <w:highlight w:val="none"/>
        </w:rPr>
      </w:pPr>
      <w:r>
        <w:rPr>
          <w:rFonts w:hint="eastAsia"/>
          <w:b/>
          <w:bCs/>
          <w:color w:val="auto"/>
          <w:sz w:val="24"/>
          <w:szCs w:val="24"/>
          <w:highlight w:val="none"/>
        </w:rPr>
        <w:t>合同金额：</w:t>
      </w:r>
    </w:p>
    <w:p w14:paraId="07DE9CAF">
      <w:pPr>
        <w:spacing w:line="480" w:lineRule="exact"/>
        <w:ind w:firstLine="480"/>
        <w:jc w:val="left"/>
        <w:rPr>
          <w:rFonts w:hint="eastAsia" w:ascii="宋体" w:hAnsi="宋体" w:cs="宋体"/>
          <w:b/>
          <w:bCs/>
          <w:color w:val="auto"/>
          <w:sz w:val="24"/>
          <w:szCs w:val="24"/>
          <w:highlight w:val="none"/>
          <w:lang w:val="en-US" w:eastAsia="zh-CN"/>
        </w:rPr>
      </w:pPr>
      <w:r>
        <w:rPr>
          <w:rFonts w:hint="eastAsia" w:ascii="宋体" w:hAnsi="宋体" w:eastAsia="宋体" w:cs="宋体"/>
          <w:color w:val="auto"/>
          <w:sz w:val="24"/>
          <w:highlight w:val="none"/>
          <w:lang w:val="en-US" w:eastAsia="zh-CN"/>
        </w:rPr>
        <w:t>2.1</w:t>
      </w:r>
      <w:r>
        <w:rPr>
          <w:rFonts w:hint="eastAsia" w:ascii="宋体" w:hAnsi="宋体" w:cs="宋体"/>
          <w:color w:val="auto"/>
          <w:sz w:val="24"/>
          <w:highlight w:val="none"/>
        </w:rPr>
        <w:t>合同金额为：</w:t>
      </w:r>
      <w:r>
        <w:rPr>
          <w:rFonts w:hint="eastAsia" w:ascii="宋体" w:hAnsi="宋体" w:cs="宋体"/>
          <w:b/>
          <w:bCs/>
          <w:color w:val="auto"/>
          <w:sz w:val="24"/>
          <w:highlight w:val="none"/>
          <w:u w:val="single"/>
        </w:rPr>
        <w:t>人民币（大写）           元（￥：    元</w:t>
      </w:r>
      <w:r>
        <w:rPr>
          <w:rFonts w:hint="eastAsia" w:ascii="宋体" w:hAnsi="宋体" w:cs="宋体"/>
          <w:b/>
          <w:bCs/>
          <w:color w:val="auto"/>
          <w:sz w:val="24"/>
          <w:highlight w:val="none"/>
        </w:rPr>
        <w:t>）</w:t>
      </w:r>
    </w:p>
    <w:p w14:paraId="245F7909">
      <w:pPr>
        <w:widowControl/>
        <w:spacing w:line="560" w:lineRule="exact"/>
        <w:ind w:firstLine="482"/>
        <w:rPr>
          <w:rFonts w:eastAsia="Arial"/>
          <w:b/>
          <w:bCs/>
          <w:color w:val="auto"/>
          <w:sz w:val="24"/>
          <w:szCs w:val="20"/>
          <w:highlight w:val="none"/>
          <w:lang w:val="zh-CN"/>
        </w:rPr>
      </w:pPr>
      <w:r>
        <w:rPr>
          <w:rFonts w:hint="eastAsia" w:eastAsia="宋体"/>
          <w:b/>
          <w:bCs/>
          <w:color w:val="auto"/>
          <w:sz w:val="24"/>
          <w:szCs w:val="20"/>
          <w:highlight w:val="none"/>
          <w:lang w:val="en-US" w:eastAsia="zh-CN"/>
        </w:rPr>
        <w:t>三、</w:t>
      </w:r>
      <w:r>
        <w:rPr>
          <w:rFonts w:hint="eastAsia" w:eastAsia="Arial"/>
          <w:b/>
          <w:bCs/>
          <w:color w:val="auto"/>
          <w:sz w:val="24"/>
          <w:szCs w:val="20"/>
          <w:highlight w:val="none"/>
          <w:lang w:val="zh-CN"/>
        </w:rPr>
        <w:t xml:space="preserve"> 合同期限</w:t>
      </w:r>
    </w:p>
    <w:p w14:paraId="60503ED6">
      <w:pPr>
        <w:widowControl/>
        <w:spacing w:line="520" w:lineRule="exact"/>
        <w:ind w:firstLine="480"/>
        <w:rPr>
          <w:rFonts w:hint="eastAsia"/>
          <w:color w:val="auto"/>
          <w:sz w:val="24"/>
          <w:szCs w:val="20"/>
          <w:highlight w:val="none"/>
        </w:rPr>
      </w:pPr>
      <w:r>
        <w:rPr>
          <w:rFonts w:hint="eastAsia"/>
          <w:color w:val="auto"/>
          <w:sz w:val="24"/>
          <w:szCs w:val="20"/>
          <w:highlight w:val="none"/>
        </w:rPr>
        <w:t>服务</w:t>
      </w:r>
      <w:r>
        <w:rPr>
          <w:rFonts w:hint="eastAsia" w:eastAsia="宋体"/>
          <w:color w:val="auto"/>
          <w:sz w:val="24"/>
          <w:szCs w:val="20"/>
          <w:highlight w:val="none"/>
          <w:lang w:val="en-US" w:eastAsia="zh-CN"/>
        </w:rPr>
        <w:t>期限</w:t>
      </w:r>
      <w:r>
        <w:rPr>
          <w:rFonts w:hint="eastAsia"/>
          <w:color w:val="auto"/>
          <w:sz w:val="24"/>
          <w:szCs w:val="20"/>
          <w:highlight w:val="none"/>
        </w:rPr>
        <w:t>：</w:t>
      </w:r>
      <w:r>
        <w:rPr>
          <w:rFonts w:hint="eastAsia" w:eastAsia="宋体"/>
          <w:color w:val="auto"/>
          <w:sz w:val="24"/>
          <w:szCs w:val="20"/>
          <w:highlight w:val="none"/>
          <w:lang w:val="en-US" w:eastAsia="zh-CN"/>
        </w:rPr>
        <w:t>贰年</w:t>
      </w:r>
      <w:r>
        <w:rPr>
          <w:rFonts w:hint="eastAsia"/>
          <w:color w:val="auto"/>
          <w:sz w:val="24"/>
          <w:szCs w:val="20"/>
          <w:highlight w:val="none"/>
        </w:rPr>
        <w:t>。自</w:t>
      </w:r>
      <w:r>
        <w:rPr>
          <w:rFonts w:hint="eastAsia"/>
          <w:color w:val="auto"/>
          <w:sz w:val="24"/>
          <w:szCs w:val="20"/>
          <w:highlight w:val="none"/>
          <w:u w:val="single"/>
        </w:rPr>
        <w:t xml:space="preserve">    </w:t>
      </w:r>
      <w:r>
        <w:rPr>
          <w:rFonts w:hint="eastAsia"/>
          <w:color w:val="auto"/>
          <w:sz w:val="24"/>
          <w:szCs w:val="20"/>
          <w:highlight w:val="none"/>
        </w:rPr>
        <w:t>年</w:t>
      </w:r>
      <w:r>
        <w:rPr>
          <w:rFonts w:hint="eastAsia"/>
          <w:color w:val="auto"/>
          <w:sz w:val="24"/>
          <w:szCs w:val="20"/>
          <w:highlight w:val="none"/>
          <w:u w:val="single"/>
        </w:rPr>
        <w:t xml:space="preserve">   </w:t>
      </w:r>
      <w:r>
        <w:rPr>
          <w:rFonts w:hint="eastAsia"/>
          <w:color w:val="auto"/>
          <w:sz w:val="24"/>
          <w:szCs w:val="20"/>
          <w:highlight w:val="none"/>
        </w:rPr>
        <w:t>月</w:t>
      </w:r>
      <w:r>
        <w:rPr>
          <w:rFonts w:hint="eastAsia"/>
          <w:color w:val="auto"/>
          <w:sz w:val="24"/>
          <w:szCs w:val="20"/>
          <w:highlight w:val="none"/>
          <w:u w:val="single"/>
        </w:rPr>
        <w:t xml:space="preserve">   </w:t>
      </w:r>
      <w:r>
        <w:rPr>
          <w:rFonts w:hint="eastAsia"/>
          <w:color w:val="auto"/>
          <w:sz w:val="24"/>
          <w:szCs w:val="20"/>
          <w:highlight w:val="none"/>
        </w:rPr>
        <w:t>日至</w:t>
      </w:r>
      <w:r>
        <w:rPr>
          <w:rFonts w:hint="eastAsia"/>
          <w:color w:val="auto"/>
          <w:sz w:val="24"/>
          <w:szCs w:val="20"/>
          <w:highlight w:val="none"/>
          <w:u w:val="single"/>
        </w:rPr>
        <w:t xml:space="preserve">    </w:t>
      </w:r>
      <w:r>
        <w:rPr>
          <w:rFonts w:hint="eastAsia"/>
          <w:color w:val="auto"/>
          <w:sz w:val="24"/>
          <w:szCs w:val="20"/>
          <w:highlight w:val="none"/>
        </w:rPr>
        <w:t>年</w:t>
      </w:r>
      <w:r>
        <w:rPr>
          <w:rFonts w:hint="eastAsia"/>
          <w:color w:val="auto"/>
          <w:sz w:val="24"/>
          <w:szCs w:val="20"/>
          <w:highlight w:val="none"/>
          <w:u w:val="single"/>
        </w:rPr>
        <w:t xml:space="preserve">   </w:t>
      </w:r>
      <w:r>
        <w:rPr>
          <w:rFonts w:hint="eastAsia"/>
          <w:color w:val="auto"/>
          <w:sz w:val="24"/>
          <w:szCs w:val="20"/>
          <w:highlight w:val="none"/>
        </w:rPr>
        <w:t>月</w:t>
      </w:r>
      <w:r>
        <w:rPr>
          <w:rFonts w:hint="eastAsia"/>
          <w:color w:val="auto"/>
          <w:sz w:val="24"/>
          <w:szCs w:val="20"/>
          <w:highlight w:val="none"/>
          <w:u w:val="single"/>
        </w:rPr>
        <w:t xml:space="preserve">   </w:t>
      </w:r>
      <w:r>
        <w:rPr>
          <w:rFonts w:hint="eastAsia"/>
          <w:color w:val="auto"/>
          <w:sz w:val="24"/>
          <w:szCs w:val="20"/>
          <w:highlight w:val="none"/>
        </w:rPr>
        <w:t>日止。</w:t>
      </w:r>
    </w:p>
    <w:p w14:paraId="6DF16AF8">
      <w:pPr>
        <w:keepNext w:val="0"/>
        <w:keepLines w:val="0"/>
        <w:pageBreakBefore w:val="0"/>
        <w:widowControl w:val="0"/>
        <w:spacing w:line="500" w:lineRule="exact"/>
        <w:ind w:left="0" w:firstLine="482"/>
        <w:rPr>
          <w:rFonts w:hint="eastAsia" w:ascii="宋体" w:hAnsi="宋体" w:eastAsia="宋体" w:cs="Times New Roman"/>
          <w:b/>
          <w:bCs/>
          <w:color w:val="auto"/>
          <w:sz w:val="24"/>
          <w:szCs w:val="24"/>
          <w:highlight w:val="none"/>
        </w:rPr>
      </w:pPr>
      <w:r>
        <w:rPr>
          <w:rFonts w:hint="eastAsia" w:ascii="宋体" w:hAnsi="宋体" w:eastAsia="宋体" w:cs="Times New Roman"/>
          <w:b/>
          <w:bCs/>
          <w:color w:val="auto"/>
          <w:sz w:val="24"/>
          <w:szCs w:val="24"/>
          <w:highlight w:val="none"/>
          <w:lang w:val="en-US" w:eastAsia="zh-CN"/>
        </w:rPr>
        <w:t>四、</w:t>
      </w:r>
      <w:r>
        <w:rPr>
          <w:rFonts w:hint="eastAsia" w:ascii="宋体" w:hAnsi="宋体" w:eastAsia="宋体" w:cs="Times New Roman"/>
          <w:b/>
          <w:bCs/>
          <w:color w:val="auto"/>
          <w:sz w:val="24"/>
          <w:szCs w:val="24"/>
          <w:highlight w:val="none"/>
        </w:rPr>
        <w:t xml:space="preserve"> 履约保证金</w:t>
      </w:r>
    </w:p>
    <w:p w14:paraId="7D259D32">
      <w:pPr>
        <w:keepNext w:val="0"/>
        <w:keepLines w:val="0"/>
        <w:pageBreakBefore w:val="0"/>
        <w:widowControl w:val="0"/>
        <w:spacing w:line="500" w:lineRule="exact"/>
        <w:ind w:left="0"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4.1、乙方交纳人民币_________元作为本合同的履约保证金。</w:t>
      </w:r>
    </w:p>
    <w:p w14:paraId="6E4E4C6B">
      <w:pPr>
        <w:keepNext w:val="0"/>
        <w:keepLines w:val="0"/>
        <w:pageBreakBefore w:val="0"/>
        <w:widowControl w:val="0"/>
        <w:spacing w:line="500" w:lineRule="exact"/>
        <w:ind w:left="0" w:firstLine="480"/>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备注：不得超过合同金额的10%，甲方应当对AA评级及以上政府采购供应商（需提供信用管理部门备案的第三方信用报告，且信用报告通过“信用盐城网”可查实）降低履约保证金缴纳比例。（本项目约定合同金额的5%））</w:t>
      </w:r>
    </w:p>
    <w:p w14:paraId="37140D13">
      <w:pPr>
        <w:keepNext w:val="0"/>
        <w:keepLines w:val="0"/>
        <w:pageBreakBefore w:val="0"/>
        <w:widowControl w:val="0"/>
        <w:spacing w:line="500" w:lineRule="exact"/>
        <w:ind w:left="0" w:firstLine="480"/>
        <w:rPr>
          <w:rFonts w:hint="eastAsia" w:ascii="宋体" w:hAnsi="宋体" w:eastAsia="宋体" w:cs="Times New Roman"/>
          <w:b w:val="0"/>
          <w:bCs w:val="0"/>
          <w:color w:val="auto"/>
          <w:sz w:val="24"/>
          <w:szCs w:val="24"/>
          <w:highlight w:val="none"/>
          <w:lang w:val="en-US" w:eastAsia="zh-CN"/>
        </w:rPr>
      </w:pPr>
      <w:r>
        <w:rPr>
          <w:rFonts w:hint="eastAsia" w:ascii="宋体" w:hAnsi="宋体" w:eastAsia="宋体" w:cs="Times New Roman"/>
          <w:b w:val="0"/>
          <w:bCs w:val="0"/>
          <w:color w:val="auto"/>
          <w:sz w:val="24"/>
          <w:szCs w:val="24"/>
          <w:highlight w:val="none"/>
          <w:lang w:val="en-US" w:eastAsia="zh-CN"/>
        </w:rPr>
        <w:t>4.2、确需收取履约保证金的，履约保证金的缴纳形式：</w:t>
      </w:r>
    </w:p>
    <w:p w14:paraId="4008FE24">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3949AEC9">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4.2.2 如以履约保函（保险）形式缴纳履约保证金，供应商可通过政府采购电子履约保函（保险）平台（www.jsdzbh.com）在线申请履约保函（保险）。</w:t>
      </w:r>
    </w:p>
    <w:p w14:paraId="77EBFDE6">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4.3合同履行结束后，甲方应及时退还交纳的履约保证金。</w:t>
      </w:r>
    </w:p>
    <w:p w14:paraId="5A001478">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4.4、履约保证金的退还：</w:t>
      </w:r>
    </w:p>
    <w:p w14:paraId="1E6A4F59">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4.4.1方式：无息退还至投标人缴纳履约保证金的账户。如为保函，在到期时自行失效。</w:t>
      </w:r>
    </w:p>
    <w:p w14:paraId="2DCEEDE8">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4.4.2时间：验收合格且采购人收到发票后30日内。</w:t>
      </w:r>
    </w:p>
    <w:p w14:paraId="48AEE93A">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4.4.3条件：按合同要求全部履约完成并经采购人验收合格，且采购人收到中标人出具的发票。</w:t>
      </w:r>
    </w:p>
    <w:p w14:paraId="6E7A46C9">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4.4.4不予退还情形：</w:t>
      </w:r>
    </w:p>
    <w:p w14:paraId="46D584D0">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除不可抗力情况外，投标人出现下列情形之一的，其履约保证金，招标人将视情节决定不予退还或部分不予退还。</w:t>
      </w:r>
    </w:p>
    <w:p w14:paraId="4C58FCBB">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（1）中标人无正当理由拒绝签订合同的，或者在签订合同时向采购人提出附加条件或者更改合同实质性内容要求的；</w:t>
      </w:r>
    </w:p>
    <w:p w14:paraId="65ACA003">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（2）中标人不履行与采购人订立的合同的；</w:t>
      </w:r>
    </w:p>
    <w:p w14:paraId="384C8A9D">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（3）中标人所供货物或服务不符合招标文件规定要求的；</w:t>
      </w:r>
    </w:p>
    <w:p w14:paraId="650DBE17">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（4）中标人采取欺骗、弄虚作假方式投标的或与其它投标人串通投标的；</w:t>
      </w:r>
    </w:p>
    <w:p w14:paraId="64F097F0">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（5）中标人将合同内容转包、违法分包的；</w:t>
      </w:r>
    </w:p>
    <w:p w14:paraId="6C4B6E2D">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（6）中标人故意捏造事实或伪造证明材料，进行虚假恶意投诉或反映的。</w:t>
      </w:r>
    </w:p>
    <w:p w14:paraId="4ADC1690">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4.4.5逾期退还的违约责任：采购人逾期无故未退还履约保证金的，按中国人民银行同期贷款基准利率上浮20%后的利率支付超期资金占用费，但因供应商自身原因导致无法及时退还的除外。</w:t>
      </w:r>
    </w:p>
    <w:p w14:paraId="3AC30BEE">
      <w:pPr>
        <w:keepNext w:val="0"/>
        <w:keepLines w:val="0"/>
        <w:pageBreakBefore w:val="0"/>
        <w:widowControl w:val="0"/>
        <w:spacing w:line="500" w:lineRule="exact"/>
        <w:ind w:left="0" w:firstLine="482"/>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五、合同转包或分包</w:t>
      </w:r>
    </w:p>
    <w:p w14:paraId="2688D17F">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5.1乙方不得将合同标的转包给他人履行。</w:t>
      </w:r>
    </w:p>
    <w:p w14:paraId="4CEB3C99">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5.2乙方不得将合同标的分包给他人履行。</w:t>
      </w:r>
    </w:p>
    <w:p w14:paraId="0A8EFC8F">
      <w:pPr>
        <w:keepNext w:val="0"/>
        <w:keepLines w:val="0"/>
        <w:pageBreakBefore w:val="0"/>
        <w:widowControl w:val="0"/>
        <w:spacing w:line="500" w:lineRule="exact"/>
        <w:ind w:left="0" w:firstLine="480"/>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5.3乙方如有转包或未经甲方同意的分包行为，甲方有权解除合同。</w:t>
      </w:r>
    </w:p>
    <w:p w14:paraId="1B565004">
      <w:pPr>
        <w:widowControl/>
        <w:spacing w:line="560" w:lineRule="exact"/>
        <w:ind w:firstLine="480"/>
        <w:rPr>
          <w:rFonts w:hint="eastAsia" w:eastAsia="Arial"/>
          <w:b/>
          <w:bCs/>
          <w:color w:val="auto"/>
          <w:sz w:val="24"/>
          <w:szCs w:val="20"/>
          <w:highlight w:val="none"/>
          <w:lang w:val="zh-CN"/>
        </w:rPr>
      </w:pPr>
      <w:r>
        <w:rPr>
          <w:rFonts w:hint="eastAsia" w:eastAsia="Arial"/>
          <w:b/>
          <w:bCs/>
          <w:color w:val="auto"/>
          <w:sz w:val="24"/>
          <w:szCs w:val="20"/>
          <w:highlight w:val="none"/>
          <w:lang w:val="en-US" w:eastAsia="zh-CN"/>
        </w:rPr>
        <w:t>六、</w:t>
      </w:r>
      <w:r>
        <w:rPr>
          <w:rFonts w:hint="eastAsia" w:eastAsia="Arial"/>
          <w:b/>
          <w:bCs/>
          <w:color w:val="auto"/>
          <w:sz w:val="24"/>
          <w:szCs w:val="20"/>
          <w:highlight w:val="none"/>
          <w:lang w:val="zh-CN"/>
        </w:rPr>
        <w:t>支付方式：</w:t>
      </w:r>
    </w:p>
    <w:p w14:paraId="1735CAB5">
      <w:pPr>
        <w:spacing w:line="480" w:lineRule="exact"/>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6.1合同签订后，支付合同总价的30%预付款，剩余费用当年底根据考核结果结清。以上付款无任何利息补偿。</w:t>
      </w:r>
    </w:p>
    <w:p w14:paraId="12474D9F">
      <w:pPr>
        <w:spacing w:line="480" w:lineRule="exact"/>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6.2本合同约定服务费已包括为完成招标文件、采购需求的所有内容。不仅应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类风险包和政策性调整等风险已包括在投标报价中，最终结算时除合同约定调整外一律不予调整。</w:t>
      </w:r>
    </w:p>
    <w:p w14:paraId="2E3E7664">
      <w:pPr>
        <w:spacing w:line="480" w:lineRule="exact"/>
        <w:ind w:firstLine="480"/>
        <w:jc w:val="lef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6.3在达到约定的付款时间和条件时，乙方应提前向甲方提供付款明细并向甲方开具正规服务费发票,甲方应于乙方收到发票和付款明细后3日内审查，审查无误的按照约定向乙方支付，如乙方提交的付款明细及发票存在瑕疵的，则由乙方补足并重新提交审核，甲方的付款时间相应顺延并不承担任何违约责任。</w:t>
      </w:r>
    </w:p>
    <w:p w14:paraId="5004C471">
      <w:pPr>
        <w:spacing w:line="500" w:lineRule="exact"/>
        <w:ind w:firstLine="482"/>
        <w:rPr>
          <w:rFonts w:ascii="宋体" w:hAnsi="宋体" w:eastAsia="宋体" w:cs="宋体"/>
          <w:b/>
          <w:bCs/>
          <w:sz w:val="24"/>
        </w:rPr>
      </w:pPr>
      <w:r>
        <w:rPr>
          <w:rFonts w:hint="eastAsia" w:ascii="宋体" w:hAnsi="宋体" w:eastAsia="宋体" w:cs="宋体"/>
          <w:b/>
          <w:bCs/>
          <w:sz w:val="24"/>
          <w:lang w:val="en-US" w:eastAsia="zh-CN"/>
        </w:rPr>
        <w:t>七</w:t>
      </w:r>
      <w:r>
        <w:rPr>
          <w:rFonts w:hint="eastAsia" w:ascii="宋体" w:hAnsi="宋体" w:eastAsia="宋体" w:cs="宋体"/>
          <w:b/>
          <w:bCs/>
          <w:sz w:val="24"/>
        </w:rPr>
        <w:t>、权利和义务</w:t>
      </w:r>
    </w:p>
    <w:p w14:paraId="209D5DE0">
      <w:pPr>
        <w:spacing w:line="500" w:lineRule="exact"/>
        <w:ind w:firstLine="482"/>
        <w:rPr>
          <w:rFonts w:ascii="宋体" w:hAnsi="宋体" w:eastAsia="宋体" w:cs="宋体"/>
          <w:b/>
          <w:bCs/>
          <w:sz w:val="24"/>
        </w:rPr>
      </w:pPr>
      <w:r>
        <w:rPr>
          <w:rFonts w:hint="eastAsia" w:ascii="宋体" w:hAnsi="宋体" w:eastAsia="宋体" w:cs="宋体"/>
          <w:b/>
          <w:bCs/>
          <w:sz w:val="24"/>
        </w:rPr>
        <w:t>7.1甲方权利和义务</w:t>
      </w:r>
    </w:p>
    <w:p w14:paraId="72EBE06C">
      <w:pPr>
        <w:spacing w:line="500" w:lineRule="exact"/>
        <w:ind w:firstLine="480"/>
        <w:rPr>
          <w:rFonts w:ascii="宋体" w:hAnsi="宋体" w:eastAsia="宋体" w:cs="宋体"/>
          <w:b/>
          <w:iCs/>
          <w:sz w:val="24"/>
        </w:rPr>
      </w:pPr>
      <w:r>
        <w:rPr>
          <w:rFonts w:hint="eastAsia" w:ascii="宋体" w:hAnsi="宋体" w:eastAsia="宋体" w:cs="宋体"/>
          <w:iCs/>
          <w:sz w:val="24"/>
        </w:rPr>
        <w:t>7.1.1甲方有权随时对乙方服务范围内的工作情况进行考核（按照《盐城市公共卫生间保洁管理考核暂行办法》及招标文件考核与管理的规定）。</w:t>
      </w:r>
    </w:p>
    <w:p w14:paraId="1564B897">
      <w:pPr>
        <w:spacing w:line="500" w:lineRule="exact"/>
        <w:ind w:firstLine="480"/>
        <w:rPr>
          <w:rFonts w:ascii="宋体" w:hAnsi="宋体" w:eastAsia="宋体" w:cs="宋体"/>
          <w:iCs/>
          <w:sz w:val="24"/>
        </w:rPr>
      </w:pPr>
      <w:r>
        <w:rPr>
          <w:rFonts w:hint="eastAsia" w:ascii="宋体" w:hAnsi="宋体" w:eastAsia="宋体" w:cs="宋体"/>
          <w:iCs/>
          <w:sz w:val="24"/>
        </w:rPr>
        <w:t>7.1.2</w:t>
      </w:r>
      <w:r>
        <w:rPr>
          <w:rFonts w:hint="eastAsia" w:ascii="宋体" w:hAnsi="宋体" w:eastAsia="宋体" w:cs="宋体"/>
          <w:sz w:val="24"/>
        </w:rPr>
        <w:t>甲方不允许乙方将本项目转包和分包给任何第三方，如发现乙方有转包和分包行为</w:t>
      </w:r>
      <w:r>
        <w:rPr>
          <w:rFonts w:hint="eastAsia" w:ascii="宋体" w:hAnsi="宋体" w:eastAsia="宋体" w:cs="宋体"/>
          <w:iCs/>
          <w:sz w:val="24"/>
        </w:rPr>
        <w:t>，甲方有权单方终止本合同。所交</w:t>
      </w:r>
      <w:r>
        <w:rPr>
          <w:rFonts w:hint="eastAsia" w:ascii="宋体" w:hAnsi="宋体" w:eastAsia="宋体" w:cs="宋体"/>
          <w:sz w:val="24"/>
        </w:rPr>
        <w:t>履约保证金作</w:t>
      </w:r>
      <w:r>
        <w:rPr>
          <w:rFonts w:hint="eastAsia" w:ascii="宋体" w:hAnsi="宋体" w:eastAsia="宋体" w:cs="宋体"/>
          <w:iCs/>
          <w:sz w:val="24"/>
        </w:rPr>
        <w:t>为违约金不予退还。</w:t>
      </w:r>
    </w:p>
    <w:p w14:paraId="29BC8469">
      <w:pPr>
        <w:spacing w:line="500" w:lineRule="exact"/>
        <w:ind w:firstLine="480"/>
        <w:rPr>
          <w:rFonts w:ascii="宋体" w:hAnsi="宋体" w:eastAsia="宋体" w:cs="宋体"/>
          <w:iCs/>
          <w:sz w:val="24"/>
        </w:rPr>
      </w:pPr>
      <w:r>
        <w:rPr>
          <w:rFonts w:hint="eastAsia" w:ascii="宋体" w:hAnsi="宋体" w:eastAsia="宋体" w:cs="宋体"/>
          <w:iCs/>
          <w:sz w:val="24"/>
        </w:rPr>
        <w:t>7.1.3甲方有权安排乙方临时突击的保洁任务。</w:t>
      </w:r>
    </w:p>
    <w:p w14:paraId="18343A7F">
      <w:pPr>
        <w:pStyle w:val="22"/>
        <w:spacing w:line="500" w:lineRule="exact"/>
        <w:ind w:firstLine="564"/>
        <w:rPr>
          <w:rFonts w:hAnsi="宋体" w:eastAsia="宋体" w:cs="宋体"/>
          <w:iCs/>
          <w:sz w:val="24"/>
        </w:rPr>
      </w:pPr>
      <w:r>
        <w:rPr>
          <w:rFonts w:hint="eastAsia" w:hAnsi="宋体" w:eastAsia="宋体" w:cs="宋体"/>
          <w:iCs/>
          <w:sz w:val="24"/>
        </w:rPr>
        <w:t>7.1.4甲方负责乙方的业务指导、督查、考核，市区重大活动和节假日期间需环卫保障任务的，甲方应提前告知乙方保障计划和相关要求等。</w:t>
      </w:r>
    </w:p>
    <w:p w14:paraId="2875941A">
      <w:pPr>
        <w:pStyle w:val="22"/>
        <w:spacing w:line="500" w:lineRule="exact"/>
        <w:ind w:firstLine="564"/>
        <w:rPr>
          <w:rFonts w:hAnsi="宋体" w:eastAsia="宋体" w:cs="宋体"/>
          <w:iCs/>
          <w:sz w:val="24"/>
        </w:rPr>
      </w:pPr>
      <w:r>
        <w:rPr>
          <w:rFonts w:hint="eastAsia" w:hAnsi="宋体" w:eastAsia="宋体" w:cs="宋体"/>
          <w:iCs/>
          <w:sz w:val="24"/>
        </w:rPr>
        <w:t>7.1.5、无正当理由（乙方违约、不按时完成</w:t>
      </w:r>
      <w:r>
        <w:rPr>
          <w:rFonts w:hint="eastAsia" w:hAnsi="宋体" w:eastAsia="宋体" w:cs="宋体"/>
          <w:sz w:val="24"/>
        </w:rPr>
        <w:t>公厕保洁及管护</w:t>
      </w:r>
      <w:r>
        <w:rPr>
          <w:rFonts w:hint="eastAsia" w:hAnsi="宋体" w:eastAsia="宋体" w:cs="宋体"/>
          <w:iCs/>
          <w:sz w:val="24"/>
        </w:rPr>
        <w:t>任务等），甲方不得超期或拖欠乙方的服务费用。</w:t>
      </w:r>
    </w:p>
    <w:p w14:paraId="779D9397">
      <w:pPr>
        <w:spacing w:line="500" w:lineRule="exact"/>
        <w:ind w:firstLine="482"/>
        <w:rPr>
          <w:rFonts w:ascii="宋体" w:hAnsi="宋体" w:eastAsia="宋体" w:cs="宋体"/>
          <w:b/>
          <w:bCs/>
          <w:sz w:val="24"/>
        </w:rPr>
      </w:pPr>
      <w:r>
        <w:rPr>
          <w:rFonts w:hint="eastAsia" w:ascii="宋体" w:hAnsi="宋体" w:eastAsia="宋体" w:cs="宋体"/>
          <w:b/>
          <w:bCs/>
          <w:sz w:val="24"/>
        </w:rPr>
        <w:t>7.2乙方权利和义务</w:t>
      </w:r>
    </w:p>
    <w:p w14:paraId="6675C3AA">
      <w:pPr>
        <w:spacing w:line="500" w:lineRule="exact"/>
        <w:ind w:firstLine="480"/>
        <w:rPr>
          <w:rFonts w:ascii="宋体" w:hAnsi="宋体" w:eastAsia="宋体" w:cs="宋体"/>
          <w:iCs/>
          <w:sz w:val="24"/>
        </w:rPr>
      </w:pPr>
      <w:r>
        <w:rPr>
          <w:rFonts w:hint="eastAsia" w:ascii="宋体" w:hAnsi="宋体" w:eastAsia="宋体" w:cs="宋体"/>
          <w:iCs/>
          <w:sz w:val="24"/>
        </w:rPr>
        <w:t>7.2.1乙方必须按公司化运作，必须遵守国家的法律法规并负责本公司人员的管理。</w:t>
      </w:r>
    </w:p>
    <w:p w14:paraId="49C72821">
      <w:pPr>
        <w:spacing w:line="500" w:lineRule="exact"/>
        <w:ind w:firstLine="480"/>
        <w:rPr>
          <w:rFonts w:ascii="宋体" w:hAnsi="宋体" w:eastAsia="宋体" w:cs="宋体"/>
          <w:iCs/>
          <w:sz w:val="24"/>
        </w:rPr>
      </w:pPr>
      <w:r>
        <w:rPr>
          <w:rFonts w:hint="eastAsia" w:ascii="宋体" w:hAnsi="宋体" w:eastAsia="宋体" w:cs="宋体"/>
          <w:iCs/>
          <w:sz w:val="24"/>
        </w:rPr>
        <w:t>7.2.2乙方应遵守《劳动法》及相关法律法规的规定，若有违反，责任由乙方自行承担。</w:t>
      </w:r>
    </w:p>
    <w:p w14:paraId="08C8E0DE">
      <w:pPr>
        <w:spacing w:line="500" w:lineRule="exact"/>
        <w:ind w:firstLine="480"/>
        <w:rPr>
          <w:rFonts w:ascii="宋体" w:hAnsi="宋体" w:eastAsia="宋体" w:cs="宋体"/>
          <w:iCs/>
          <w:sz w:val="24"/>
        </w:rPr>
      </w:pPr>
      <w:r>
        <w:rPr>
          <w:rFonts w:hint="eastAsia" w:ascii="宋体" w:hAnsi="宋体" w:eastAsia="宋体" w:cs="宋体"/>
          <w:iCs/>
          <w:sz w:val="24"/>
        </w:rPr>
        <w:t>7.2.3乙方必须保证按照甲方确定的人员上班作业，按照甲方的规定按时发放工资、福利并为保洁人员按照规定办理相关保险。</w:t>
      </w:r>
    </w:p>
    <w:p w14:paraId="2D0FB791">
      <w:pPr>
        <w:spacing w:line="500" w:lineRule="exact"/>
        <w:ind w:firstLine="480"/>
        <w:rPr>
          <w:rFonts w:ascii="宋体" w:hAnsi="宋体" w:eastAsia="宋体" w:cs="宋体"/>
          <w:iCs/>
          <w:sz w:val="24"/>
        </w:rPr>
      </w:pPr>
      <w:r>
        <w:rPr>
          <w:rFonts w:hint="eastAsia" w:ascii="宋体" w:hAnsi="宋体" w:eastAsia="宋体" w:cs="宋体"/>
          <w:iCs/>
          <w:sz w:val="24"/>
        </w:rPr>
        <w:t>7.2.4全面负责人员的劳动安全教育、培训和管理，人员在上班时间内发生交通、工伤等意外事故，一切问题由乙方处理。</w:t>
      </w:r>
    </w:p>
    <w:p w14:paraId="750D5EB6">
      <w:pPr>
        <w:spacing w:line="500" w:lineRule="exact"/>
        <w:ind w:firstLine="480"/>
        <w:rPr>
          <w:rFonts w:ascii="宋体" w:hAnsi="宋体" w:eastAsia="宋体" w:cs="宋体"/>
          <w:iCs/>
          <w:sz w:val="24"/>
        </w:rPr>
      </w:pPr>
      <w:r>
        <w:rPr>
          <w:rFonts w:hint="eastAsia" w:ascii="宋体" w:hAnsi="宋体" w:eastAsia="宋体" w:cs="宋体"/>
          <w:iCs/>
          <w:sz w:val="24"/>
        </w:rPr>
        <w:t>7.2.5乙方不得转包和分包所承包的范围，如乙方违反，甲方有权终止承包合同。</w:t>
      </w:r>
    </w:p>
    <w:p w14:paraId="1410E60E">
      <w:pPr>
        <w:spacing w:line="500" w:lineRule="exact"/>
        <w:ind w:firstLine="480"/>
        <w:rPr>
          <w:rFonts w:ascii="宋体" w:hAnsi="宋体" w:eastAsia="宋体" w:cs="宋体"/>
          <w:iCs/>
          <w:sz w:val="24"/>
        </w:rPr>
      </w:pPr>
      <w:r>
        <w:rPr>
          <w:rFonts w:hint="eastAsia" w:ascii="宋体" w:hAnsi="宋体" w:eastAsia="宋体" w:cs="宋体"/>
          <w:iCs/>
          <w:sz w:val="24"/>
        </w:rPr>
        <w:t>7.2.6乙方按招标文件的要求，配备相关作业设备。设备添置、使用、维护所产生的费用、安全问题等由乙方负责。</w:t>
      </w:r>
    </w:p>
    <w:p w14:paraId="4528AB91">
      <w:pPr>
        <w:spacing w:line="500" w:lineRule="exact"/>
        <w:ind w:firstLine="480"/>
        <w:rPr>
          <w:rFonts w:ascii="宋体" w:hAnsi="宋体" w:eastAsia="宋体" w:cs="宋体"/>
          <w:sz w:val="24"/>
        </w:rPr>
      </w:pPr>
      <w:r>
        <w:rPr>
          <w:rFonts w:hint="eastAsia" w:ascii="宋体" w:hAnsi="宋体" w:eastAsia="宋体" w:cs="宋体"/>
          <w:sz w:val="24"/>
        </w:rPr>
        <w:t>7.2.7 乙方必须在合同签订后10日内完成设备投入和人员聘用工作并达到能正常运行。如上述工作发生延迟，一个月内仍不能达到相关规范要求的，违反公司技术标书所承诺的各项制定的要求，甲方有权取消乙方承包资格，并由乙方承担违约责任。</w:t>
      </w:r>
    </w:p>
    <w:p w14:paraId="1A30650C">
      <w:pPr>
        <w:spacing w:line="500" w:lineRule="exact"/>
        <w:ind w:firstLine="480"/>
        <w:rPr>
          <w:rFonts w:ascii="宋体" w:hAnsi="宋体" w:eastAsia="宋体" w:cs="宋体"/>
          <w:sz w:val="24"/>
        </w:rPr>
      </w:pPr>
      <w:r>
        <w:rPr>
          <w:rFonts w:hint="eastAsia" w:ascii="宋体" w:hAnsi="宋体" w:eastAsia="宋体" w:cs="宋体"/>
          <w:sz w:val="24"/>
        </w:rPr>
        <w:t>7.2.8 乙方必须按照甲方的业务指导和要求，按时保质保量完成垃圾清运任务，接受甲方对日常公厕保洁及管护工作的督查、质量考核，及时整改甲方提出的问题。</w:t>
      </w:r>
    </w:p>
    <w:p w14:paraId="38538823">
      <w:pPr>
        <w:spacing w:line="500" w:lineRule="exact"/>
        <w:ind w:firstLine="480"/>
        <w:rPr>
          <w:rFonts w:ascii="宋体" w:hAnsi="宋体" w:eastAsia="宋体" w:cs="宋体"/>
          <w:iCs/>
          <w:sz w:val="24"/>
        </w:rPr>
      </w:pPr>
      <w:r>
        <w:rPr>
          <w:rFonts w:hint="eastAsia" w:ascii="宋体" w:hAnsi="宋体" w:eastAsia="宋体" w:cs="宋体"/>
          <w:iCs/>
          <w:sz w:val="24"/>
        </w:rPr>
        <w:t>7.2.9合同到期后，乙方添置的设备由乙方自行处理，甲方不承担任何费用和责任。</w:t>
      </w:r>
    </w:p>
    <w:p w14:paraId="316C7C96">
      <w:pPr>
        <w:spacing w:line="500" w:lineRule="exact"/>
        <w:ind w:firstLine="480"/>
        <w:rPr>
          <w:rFonts w:ascii="宋体" w:hAnsi="宋体" w:eastAsia="宋体" w:cs="宋体"/>
          <w:iCs/>
          <w:sz w:val="24"/>
        </w:rPr>
      </w:pPr>
      <w:r>
        <w:rPr>
          <w:rFonts w:hint="eastAsia" w:ascii="宋体" w:hAnsi="宋体" w:eastAsia="宋体" w:cs="宋体"/>
          <w:iCs/>
          <w:sz w:val="24"/>
        </w:rPr>
        <w:t>7.2.10乙方必须无条件服从甲方安排临时突击垃圾清运任务。</w:t>
      </w:r>
    </w:p>
    <w:p w14:paraId="01265830">
      <w:pPr>
        <w:spacing w:line="500" w:lineRule="exact"/>
        <w:ind w:firstLine="480"/>
        <w:rPr>
          <w:rFonts w:ascii="宋体" w:hAnsi="宋体" w:eastAsia="宋体" w:cs="宋体"/>
          <w:iCs/>
          <w:sz w:val="24"/>
        </w:rPr>
      </w:pPr>
      <w:r>
        <w:rPr>
          <w:rFonts w:hint="eastAsia" w:ascii="宋体" w:hAnsi="宋体" w:eastAsia="宋体" w:cs="宋体"/>
          <w:iCs/>
          <w:sz w:val="24"/>
        </w:rPr>
        <w:t>7.2.11乙方在合同期限内录用的人员，合同到期后由乙方负责。同时教育职工拾金不昧，捡到钱物上交。</w:t>
      </w:r>
    </w:p>
    <w:p w14:paraId="72AE75D2">
      <w:pPr>
        <w:spacing w:line="500" w:lineRule="exact"/>
        <w:ind w:firstLine="480"/>
        <w:rPr>
          <w:rFonts w:ascii="宋体" w:hAnsi="宋体" w:eastAsia="宋体" w:cs="宋体"/>
          <w:iCs/>
          <w:sz w:val="24"/>
        </w:rPr>
      </w:pPr>
      <w:r>
        <w:rPr>
          <w:rFonts w:hint="eastAsia" w:ascii="宋体" w:hAnsi="宋体" w:eastAsia="宋体" w:cs="宋体"/>
          <w:iCs/>
          <w:sz w:val="24"/>
        </w:rPr>
        <w:t>7.2.12保洁时间:5:30-22:30；公厕地面、蹲位、座便器等设备设施有脏污应立即清洗。</w:t>
      </w:r>
    </w:p>
    <w:p w14:paraId="7B291FC1">
      <w:pPr>
        <w:spacing w:line="500" w:lineRule="exact"/>
        <w:ind w:firstLine="482"/>
        <w:rPr>
          <w:rFonts w:ascii="宋体" w:hAnsi="宋体" w:eastAsia="宋体" w:cs="宋体"/>
          <w:b/>
          <w:iCs/>
          <w:sz w:val="24"/>
        </w:rPr>
      </w:pPr>
      <w:r>
        <w:rPr>
          <w:rFonts w:hint="eastAsia" w:ascii="宋体" w:hAnsi="宋体" w:eastAsia="宋体" w:cs="宋体"/>
          <w:b/>
          <w:iCs/>
          <w:sz w:val="24"/>
          <w:lang w:val="en-US" w:eastAsia="zh-CN"/>
        </w:rPr>
        <w:t>八</w:t>
      </w:r>
      <w:r>
        <w:rPr>
          <w:rFonts w:hint="eastAsia" w:ascii="宋体" w:hAnsi="宋体" w:eastAsia="宋体" w:cs="宋体"/>
          <w:b/>
          <w:iCs/>
          <w:sz w:val="24"/>
        </w:rPr>
        <w:t>、督查考核及奖惩</w:t>
      </w:r>
    </w:p>
    <w:p w14:paraId="1A5BECAB">
      <w:pPr>
        <w:spacing w:line="500" w:lineRule="exact"/>
        <w:ind w:firstLine="480"/>
        <w:rPr>
          <w:rFonts w:ascii="宋体" w:hAnsi="宋体" w:eastAsia="宋体" w:cs="宋体"/>
          <w:b/>
          <w:iCs/>
          <w:sz w:val="24"/>
        </w:rPr>
      </w:pPr>
      <w:r>
        <w:rPr>
          <w:rFonts w:hint="eastAsia" w:ascii="宋体" w:hAnsi="宋体" w:eastAsia="宋体" w:cs="宋体"/>
          <w:iCs/>
          <w:sz w:val="24"/>
        </w:rPr>
        <w:t>8.1甲方按《</w:t>
      </w:r>
      <w:r>
        <w:rPr>
          <w:rFonts w:hint="eastAsia" w:ascii="宋体" w:hAnsi="宋体" w:eastAsia="宋体" w:cs="宋体"/>
          <w:b/>
          <w:iCs/>
          <w:sz w:val="24"/>
        </w:rPr>
        <w:t>盐城市公共卫生间保洁管理考核暂行办法</w:t>
      </w:r>
      <w:r>
        <w:rPr>
          <w:rFonts w:hint="eastAsia" w:ascii="宋体" w:hAnsi="宋体" w:eastAsia="宋体" w:cs="宋体"/>
          <w:iCs/>
          <w:sz w:val="24"/>
        </w:rPr>
        <w:t>》对乙方进行督查考核，考核结果与乙方经费挂钩。</w:t>
      </w:r>
    </w:p>
    <w:p w14:paraId="554E5279">
      <w:pPr>
        <w:spacing w:line="500" w:lineRule="exact"/>
        <w:ind w:firstLine="482"/>
        <w:rPr>
          <w:rFonts w:ascii="宋体" w:hAnsi="宋体" w:eastAsia="宋体" w:cs="宋体"/>
          <w:b/>
          <w:iCs/>
          <w:sz w:val="24"/>
        </w:rPr>
      </w:pPr>
      <w:r>
        <w:rPr>
          <w:rFonts w:hint="eastAsia" w:ascii="宋体" w:hAnsi="宋体" w:eastAsia="宋体" w:cs="宋体"/>
          <w:b/>
          <w:iCs/>
          <w:sz w:val="24"/>
          <w:lang w:val="en-US" w:eastAsia="zh-CN"/>
        </w:rPr>
        <w:t>九</w:t>
      </w:r>
      <w:r>
        <w:rPr>
          <w:rFonts w:hint="eastAsia" w:ascii="宋体" w:hAnsi="宋体" w:eastAsia="宋体" w:cs="宋体"/>
          <w:b/>
          <w:iCs/>
          <w:sz w:val="24"/>
        </w:rPr>
        <w:t>、违约责任</w:t>
      </w:r>
    </w:p>
    <w:p w14:paraId="4A5C200B">
      <w:pPr>
        <w:spacing w:line="500" w:lineRule="exact"/>
        <w:ind w:firstLine="480"/>
        <w:rPr>
          <w:rFonts w:ascii="宋体" w:hAnsi="宋体" w:eastAsia="宋体" w:cs="宋体"/>
          <w:iCs/>
          <w:sz w:val="24"/>
        </w:rPr>
      </w:pPr>
      <w:r>
        <w:rPr>
          <w:rFonts w:hint="eastAsia" w:ascii="宋体" w:hAnsi="宋体" w:eastAsia="宋体" w:cs="宋体"/>
          <w:iCs/>
          <w:sz w:val="24"/>
        </w:rPr>
        <w:t>9.1乙方不服从甲方管理，甲方有权终止合同。</w:t>
      </w:r>
    </w:p>
    <w:p w14:paraId="6827872D">
      <w:pPr>
        <w:spacing w:line="500" w:lineRule="exact"/>
        <w:ind w:firstLine="360"/>
        <w:rPr>
          <w:rFonts w:ascii="宋体" w:hAnsi="宋体" w:eastAsia="宋体" w:cs="宋体"/>
          <w:iCs/>
          <w:sz w:val="24"/>
        </w:rPr>
      </w:pPr>
      <w:r>
        <w:rPr>
          <w:rFonts w:hint="eastAsia" w:ascii="宋体" w:hAnsi="宋体" w:eastAsia="宋体" w:cs="宋体"/>
          <w:iCs/>
          <w:sz w:val="24"/>
        </w:rPr>
        <w:t xml:space="preserve"> 9.2乙方擅自转包和分包的，甲方有权终止合同。</w:t>
      </w:r>
    </w:p>
    <w:p w14:paraId="3A3ECB55">
      <w:pPr>
        <w:spacing w:line="500" w:lineRule="exact"/>
        <w:ind w:firstLine="480"/>
        <w:rPr>
          <w:rFonts w:ascii="宋体" w:hAnsi="宋体" w:eastAsia="宋体" w:cs="宋体"/>
          <w:iCs/>
          <w:sz w:val="24"/>
        </w:rPr>
      </w:pPr>
      <w:r>
        <w:rPr>
          <w:rFonts w:hint="eastAsia" w:ascii="宋体" w:hAnsi="宋体" w:eastAsia="宋体" w:cs="宋体"/>
          <w:iCs/>
          <w:sz w:val="24"/>
        </w:rPr>
        <w:t>9.3甲方督查发现乙方未按照规定时间实施的，每发现一次扣罚500元并立即整改到位（除车辆年审、维修、保养）。</w:t>
      </w:r>
    </w:p>
    <w:p w14:paraId="1C81C009">
      <w:pPr>
        <w:spacing w:line="500" w:lineRule="exact"/>
        <w:ind w:firstLine="480"/>
        <w:rPr>
          <w:rFonts w:ascii="宋体" w:hAnsi="宋体" w:eastAsia="宋体" w:cs="宋体"/>
          <w:iCs/>
          <w:sz w:val="24"/>
        </w:rPr>
      </w:pPr>
      <w:r>
        <w:rPr>
          <w:rFonts w:hint="eastAsia" w:ascii="宋体" w:hAnsi="宋体" w:eastAsia="宋体" w:cs="宋体"/>
          <w:iCs/>
          <w:sz w:val="24"/>
        </w:rPr>
        <w:t>9.4乙方在用工等方面如违反《劳动法》及相关规定，甲方有权终止本合同。</w:t>
      </w:r>
    </w:p>
    <w:p w14:paraId="23880D86">
      <w:pPr>
        <w:spacing w:line="500" w:lineRule="exact"/>
        <w:rPr>
          <w:rFonts w:ascii="宋体" w:hAnsi="宋体" w:eastAsia="宋体" w:cs="宋体"/>
          <w:iCs/>
          <w:sz w:val="24"/>
        </w:rPr>
      </w:pPr>
      <w:r>
        <w:rPr>
          <w:rFonts w:hint="eastAsia" w:ascii="宋体" w:hAnsi="宋体" w:eastAsia="宋体" w:cs="宋体"/>
          <w:iCs/>
          <w:sz w:val="24"/>
        </w:rPr>
        <w:t xml:space="preserve">   （1）乙方不按照规定发放工资、福利、缴纳保险等，甲方有权在乙方当月经费中扣除相关费用补发给当事人，同时乙方向甲方支付相关费用的200%的违约金；</w:t>
      </w:r>
    </w:p>
    <w:p w14:paraId="70D9CE48">
      <w:pPr>
        <w:spacing w:line="500" w:lineRule="exact"/>
        <w:rPr>
          <w:rFonts w:ascii="宋体" w:hAnsi="宋体" w:eastAsia="宋体" w:cs="宋体"/>
          <w:iCs/>
          <w:sz w:val="24"/>
        </w:rPr>
      </w:pPr>
      <w:r>
        <w:rPr>
          <w:rFonts w:hint="eastAsia" w:ascii="宋体" w:hAnsi="宋体" w:eastAsia="宋体" w:cs="宋体"/>
          <w:iCs/>
          <w:sz w:val="24"/>
        </w:rPr>
        <w:t xml:space="preserve">   （2）因上班期间发生的交通安全、工伤等意外事故，乙方未按照有关规定处理，引起矛盾的由乙方承担，在经费中扣除相关费用，同时乙方向甲方支付相关费用的200%的违约金；</w:t>
      </w:r>
    </w:p>
    <w:p w14:paraId="0255A16D">
      <w:pPr>
        <w:spacing w:line="500" w:lineRule="exact"/>
        <w:rPr>
          <w:rFonts w:ascii="宋体" w:hAnsi="宋体" w:eastAsia="宋体" w:cs="宋体"/>
          <w:iCs/>
          <w:sz w:val="24"/>
        </w:rPr>
      </w:pPr>
      <w:r>
        <w:rPr>
          <w:rFonts w:hint="eastAsia" w:ascii="宋体" w:hAnsi="宋体" w:eastAsia="宋体" w:cs="宋体"/>
          <w:iCs/>
          <w:sz w:val="24"/>
        </w:rPr>
        <w:t xml:space="preserve">   （3）因乙方管理不到位，引起集访、群访事件，乙方向甲方支付5000元/次的违约金。</w:t>
      </w:r>
    </w:p>
    <w:p w14:paraId="2F5D8F97">
      <w:pPr>
        <w:spacing w:line="500" w:lineRule="exact"/>
        <w:ind w:firstLine="480"/>
        <w:rPr>
          <w:rFonts w:ascii="宋体" w:hAnsi="宋体" w:eastAsia="宋体" w:cs="宋体"/>
          <w:iCs/>
          <w:sz w:val="24"/>
        </w:rPr>
      </w:pPr>
      <w:r>
        <w:rPr>
          <w:rFonts w:hint="eastAsia" w:ascii="宋体" w:hAnsi="宋体" w:eastAsia="宋体" w:cs="宋体"/>
          <w:iCs/>
          <w:sz w:val="24"/>
        </w:rPr>
        <w:t>9.5甲方或乙方如有其他违约，应按《中华人民共和国民法典》承担其违约责任，赔偿因其违约给对方造成的损失。</w:t>
      </w:r>
    </w:p>
    <w:p w14:paraId="265883AF">
      <w:pPr>
        <w:spacing w:line="500" w:lineRule="exact"/>
        <w:ind w:firstLine="480"/>
        <w:rPr>
          <w:rFonts w:hint="eastAsia" w:ascii="宋体" w:hAnsi="宋体" w:eastAsia="宋体" w:cs="宋体"/>
          <w:iCs/>
          <w:sz w:val="24"/>
        </w:rPr>
      </w:pPr>
      <w:r>
        <w:rPr>
          <w:rFonts w:hint="eastAsia" w:ascii="宋体" w:hAnsi="宋体" w:eastAsia="宋体" w:cs="宋体"/>
          <w:iCs/>
          <w:sz w:val="24"/>
        </w:rPr>
        <w:t>9.6如果乙方违约。应承担甲方为依法维权支出的包括但不限于诉讼费、财产保全费、财产保全保险费、律师代理费等在内的各项费用。</w:t>
      </w:r>
    </w:p>
    <w:p w14:paraId="6E5E6C91">
      <w:pPr>
        <w:spacing w:line="500" w:lineRule="exact"/>
        <w:ind w:firstLine="482"/>
        <w:rPr>
          <w:rFonts w:ascii="宋体" w:hAnsi="宋体" w:eastAsia="宋体" w:cs="宋体"/>
          <w:b/>
          <w:iCs/>
          <w:sz w:val="24"/>
        </w:rPr>
      </w:pPr>
      <w:r>
        <w:rPr>
          <w:rFonts w:hint="eastAsia" w:ascii="宋体" w:hAnsi="宋体" w:eastAsia="宋体" w:cs="宋体"/>
          <w:b/>
          <w:iCs/>
          <w:sz w:val="24"/>
          <w:lang w:val="en-US" w:eastAsia="zh-CN"/>
        </w:rPr>
        <w:t>十</w:t>
      </w:r>
      <w:r>
        <w:rPr>
          <w:rFonts w:hint="eastAsia" w:ascii="宋体" w:hAnsi="宋体" w:eastAsia="宋体" w:cs="宋体"/>
          <w:b/>
          <w:iCs/>
          <w:sz w:val="24"/>
        </w:rPr>
        <w:t>、安全责任</w:t>
      </w:r>
    </w:p>
    <w:p w14:paraId="19C1BEFF">
      <w:pPr>
        <w:spacing w:line="500" w:lineRule="exact"/>
        <w:ind w:firstLine="480"/>
        <w:rPr>
          <w:rFonts w:ascii="宋体" w:hAnsi="宋体" w:eastAsia="宋体" w:cs="宋体"/>
          <w:iCs/>
          <w:sz w:val="24"/>
        </w:rPr>
      </w:pPr>
      <w:r>
        <w:rPr>
          <w:rFonts w:hint="eastAsia" w:ascii="宋体" w:hAnsi="宋体" w:eastAsia="宋体" w:cs="宋体"/>
          <w:iCs/>
          <w:sz w:val="24"/>
        </w:rPr>
        <w:t>10.1乙方应做好公司内部管理，加强安全生产教育。每月必须进行一次安全教育宣传、会议、检查，并建立台账备查。</w:t>
      </w:r>
    </w:p>
    <w:p w14:paraId="7DB9D469">
      <w:pPr>
        <w:spacing w:line="500" w:lineRule="exact"/>
        <w:ind w:firstLine="480"/>
        <w:rPr>
          <w:rFonts w:ascii="宋体" w:hAnsi="宋体" w:eastAsia="宋体" w:cs="宋体"/>
          <w:iCs/>
          <w:sz w:val="24"/>
        </w:rPr>
      </w:pPr>
      <w:r>
        <w:rPr>
          <w:rFonts w:hint="eastAsia" w:ascii="宋体" w:hAnsi="宋体" w:eastAsia="宋体" w:cs="宋体"/>
          <w:iCs/>
          <w:sz w:val="24"/>
        </w:rPr>
        <w:t>10.2乙方必须与职工签定安全责任书。如出现安全事故，责任由乙方（承担）处理，与甲方无关。</w:t>
      </w:r>
    </w:p>
    <w:p w14:paraId="6DCA5E51">
      <w:pPr>
        <w:spacing w:line="500" w:lineRule="exact"/>
        <w:ind w:firstLine="480"/>
        <w:rPr>
          <w:rFonts w:hint="eastAsia" w:ascii="宋体" w:hAnsi="宋体" w:eastAsia="宋体" w:cs="宋体"/>
          <w:iCs/>
          <w:sz w:val="24"/>
        </w:rPr>
      </w:pPr>
      <w:r>
        <w:rPr>
          <w:rFonts w:hint="eastAsia" w:ascii="宋体" w:hAnsi="宋体" w:eastAsia="宋体" w:cs="宋体"/>
          <w:iCs/>
          <w:sz w:val="24"/>
        </w:rPr>
        <w:t>10.3如在督查考核中发现每月未进行一次安全教育宣传、会议、检查、签定安全责任书、建立台账的扣100元。引起安全事故，责任由乙方（承担）处理。情节严重的造成恶历影响的终止合同。</w:t>
      </w:r>
    </w:p>
    <w:p w14:paraId="20C3050D">
      <w:pPr>
        <w:spacing w:line="480" w:lineRule="exact"/>
        <w:ind w:firstLine="482"/>
        <w:jc w:val="left"/>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十一、税费</w:t>
      </w:r>
    </w:p>
    <w:p w14:paraId="6BEDA3C5">
      <w:pPr>
        <w:pStyle w:val="36"/>
        <w:spacing w:before="145" w:beforeAutospacing="0" w:after="145"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11</w:t>
      </w:r>
      <w:r>
        <w:rPr>
          <w:rFonts w:hint="eastAsia" w:ascii="宋体" w:hAnsi="宋体" w:eastAsia="宋体" w:cs="宋体"/>
          <w:color w:val="auto"/>
          <w:highlight w:val="none"/>
        </w:rPr>
        <w:t>.1本合同执行中相关的一切税费均由乙方负担。</w:t>
      </w:r>
    </w:p>
    <w:p w14:paraId="54258B07">
      <w:pPr>
        <w:spacing w:line="500" w:lineRule="exact"/>
        <w:ind w:firstLine="482"/>
        <w:rPr>
          <w:rFonts w:ascii="宋体" w:hAnsi="宋体" w:eastAsia="宋体" w:cs="宋体"/>
          <w:b/>
          <w:bCs/>
          <w:sz w:val="24"/>
        </w:rPr>
      </w:pPr>
      <w:r>
        <w:rPr>
          <w:rFonts w:hint="eastAsia" w:ascii="宋体" w:hAnsi="宋体" w:eastAsia="宋体" w:cs="宋体"/>
          <w:b/>
          <w:bCs/>
          <w:sz w:val="24"/>
          <w:lang w:val="en-US" w:eastAsia="zh-CN"/>
        </w:rPr>
        <w:t>十二</w:t>
      </w:r>
      <w:r>
        <w:rPr>
          <w:rFonts w:hint="eastAsia" w:ascii="宋体" w:hAnsi="宋体" w:eastAsia="宋体" w:cs="宋体"/>
          <w:b/>
          <w:bCs/>
          <w:sz w:val="24"/>
        </w:rPr>
        <w:t>、其他</w:t>
      </w:r>
    </w:p>
    <w:p w14:paraId="4C589108">
      <w:pPr>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.1 垃圾清运达到《盐城市城市环境卫生作业服务质量标准》及考核要求。采购人所有费用待考核结束后，根据上级部门资金拨付情况按实支付。</w:t>
      </w:r>
    </w:p>
    <w:p w14:paraId="468641A5">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2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p>
    <w:p w14:paraId="6B254909">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.3 乙方按合同约定支付保洁人员工资、岗位津贴、福利、节假日加班费等费用，如因乙方未按规定发放相关费用，引起投诉上访等不安定因素，甲方有权在保洁服务费中直接代为支付，并扣罚代为支出费用的2倍，在总保洁服务费中扣除。</w:t>
      </w:r>
    </w:p>
    <w:p w14:paraId="0EAAD247">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.4 招标文件和投标文件作为本合同的组成部分。</w:t>
      </w:r>
    </w:p>
    <w:p w14:paraId="13544419">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.5合同修改：欲对合同条款进行任何改动，均须由甲、乙双方签署书面的合同修改书。</w:t>
      </w:r>
    </w:p>
    <w:p w14:paraId="240F03C3">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 合同生效及其他：</w:t>
      </w:r>
    </w:p>
    <w:p w14:paraId="6FC5798C">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.6.1 本合同壹式捌份，以中文书写，甲、乙双方各执肆份，经甲、乙双方签字盖章后生效。</w:t>
      </w:r>
    </w:p>
    <w:p w14:paraId="1569F0A9">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.6.2 如需补充合同内容，经协商，甲、乙双方应签署书面补充合同协议，该协议将作为本合同的一个组成部分。</w:t>
      </w:r>
    </w:p>
    <w:p w14:paraId="6F99F26D">
      <w:pPr>
        <w:tabs>
          <w:tab w:val="left" w:pos="632"/>
          <w:tab w:val="left" w:pos="2828"/>
        </w:tabs>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.6.4如乙方在服务期间内，服务质量达到本合同约定的各项要求，甲方则可考虑与乙方续签服务合同。</w:t>
      </w:r>
    </w:p>
    <w:p w14:paraId="03D0AB70">
      <w:pPr>
        <w:spacing w:line="500" w:lineRule="exact"/>
        <w:ind w:firstLine="480"/>
        <w:rPr>
          <w:rFonts w:ascii="宋体" w:hAnsi="宋体" w:eastAsia="宋体" w:cs="宋体"/>
          <w:sz w:val="24"/>
        </w:rPr>
      </w:pPr>
      <w:r>
        <w:rPr>
          <w:rFonts w:hint="eastAsia" w:ascii="宋体" w:hAnsi="宋体" w:eastAsia="宋体" w:cs="宋体"/>
          <w:sz w:val="24"/>
        </w:rPr>
        <w:t>1</w:t>
      </w:r>
      <w:r>
        <w:rPr>
          <w:rFonts w:hint="eastAsia" w:ascii="宋体" w:hAnsi="宋体" w:eastAsia="宋体" w:cs="宋体"/>
          <w:sz w:val="24"/>
          <w:lang w:val="en-US" w:eastAsia="zh-CN"/>
        </w:rPr>
        <w:t>2</w:t>
      </w:r>
      <w:r>
        <w:rPr>
          <w:rFonts w:hint="eastAsia" w:ascii="宋体" w:hAnsi="宋体" w:eastAsia="宋体" w:cs="宋体"/>
          <w:sz w:val="24"/>
        </w:rPr>
        <w:t>.6.5 合同未尽事宜，按《中华人民共和国民法典》和国家其他相关法律法规的有关规定及甲、乙双方协商解决。</w:t>
      </w:r>
    </w:p>
    <w:p w14:paraId="13994894">
      <w:pPr>
        <w:spacing w:line="500" w:lineRule="exact"/>
        <w:rPr>
          <w:rFonts w:ascii="宋体" w:hAnsi="宋体" w:eastAsia="宋体" w:cs="宋体"/>
          <w:sz w:val="24"/>
        </w:rPr>
      </w:pPr>
      <w:r>
        <w:rPr>
          <w:rFonts w:hint="eastAsia" w:ascii="宋体" w:hAnsi="宋体" w:eastAsia="宋体" w:cs="宋体"/>
          <w:sz w:val="24"/>
        </w:rPr>
        <w:t>附：</w:t>
      </w:r>
    </w:p>
    <w:p w14:paraId="6BA86A36">
      <w:pPr>
        <w:spacing w:line="500" w:lineRule="exact"/>
        <w:ind w:firstLine="480"/>
        <w:rPr>
          <w:rFonts w:ascii="宋体" w:hAnsi="宋体" w:eastAsia="宋体" w:cs="宋体"/>
          <w:sz w:val="24"/>
        </w:rPr>
      </w:pPr>
      <w:r>
        <w:rPr>
          <w:rFonts w:hint="eastAsia" w:ascii="宋体" w:hAnsi="宋体" w:eastAsia="宋体" w:cs="宋体"/>
          <w:sz w:val="24"/>
        </w:rPr>
        <w:t>1、盐城市公共卫生间保洁管理考核暂行办法（详见：附件1）</w:t>
      </w:r>
    </w:p>
    <w:p w14:paraId="4F4C6C75">
      <w:pPr>
        <w:spacing w:line="480" w:lineRule="exact"/>
        <w:ind w:firstLine="480"/>
        <w:jc w:val="left"/>
        <w:rPr>
          <w:rFonts w:hint="eastAsia" w:ascii="宋体" w:hAnsi="宋体" w:cs="宋体"/>
          <w:color w:val="auto"/>
          <w:sz w:val="24"/>
          <w:highlight w:val="none"/>
        </w:rPr>
      </w:pPr>
    </w:p>
    <w:p w14:paraId="3E893950">
      <w:pPr>
        <w:spacing w:line="480" w:lineRule="exact"/>
        <w:jc w:val="left"/>
        <w:rPr>
          <w:rFonts w:hint="eastAsia" w:ascii="宋体" w:hAnsi="宋体" w:cs="宋体"/>
          <w:color w:val="auto"/>
          <w:sz w:val="24"/>
          <w:highlight w:val="none"/>
        </w:rPr>
      </w:pPr>
    </w:p>
    <w:p w14:paraId="43C4FBBC">
      <w:pPr>
        <w:spacing w:line="48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甲 方（盖章）：                            乙 方（盖章）：</w:t>
      </w:r>
    </w:p>
    <w:p w14:paraId="3277BEDB">
      <w:pPr>
        <w:spacing w:line="48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法定代表人                                 法定代表人</w:t>
      </w:r>
    </w:p>
    <w:p w14:paraId="554A3029">
      <w:pPr>
        <w:spacing w:line="48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或授权代表（签字并盖章）：                 或授权代表（签字并盖章）：</w:t>
      </w:r>
    </w:p>
    <w:p w14:paraId="1CE7BE0B">
      <w:pPr>
        <w:spacing w:line="48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联系电话：                                 联系电话：</w:t>
      </w:r>
    </w:p>
    <w:p w14:paraId="1557CFB8">
      <w:pPr>
        <w:spacing w:line="480" w:lineRule="exact"/>
        <w:ind w:left="2" w:firstLine="475"/>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36788A4">
      <w:pPr>
        <w:spacing w:line="480" w:lineRule="exact"/>
        <w:ind w:left="2" w:firstLine="1675"/>
        <w:rPr>
          <w:rFonts w:hint="eastAsia" w:ascii="宋体" w:hAnsi="宋体" w:cs="宋体"/>
          <w:color w:val="auto"/>
          <w:sz w:val="24"/>
          <w:highlight w:val="none"/>
        </w:rPr>
      </w:pPr>
      <w:r>
        <w:rPr>
          <w:rFonts w:hint="eastAsia" w:ascii="宋体" w:hAnsi="宋体" w:cs="宋体"/>
          <w:color w:val="auto"/>
          <w:sz w:val="24"/>
          <w:highlight w:val="none"/>
        </w:rPr>
        <w:t>年   月   日                                年   月   日</w:t>
      </w:r>
    </w:p>
    <w:p w14:paraId="3421E4E7">
      <w:pPr>
        <w:pStyle w:val="36"/>
        <w:spacing w:before="145" w:beforeAutospacing="0" w:after="145" w:afterAutospacing="0" w:line="360" w:lineRule="auto"/>
        <w:jc w:val="both"/>
        <w:rPr>
          <w:rFonts w:hint="eastAsia" w:asciiTheme="majorEastAsia" w:hAnsiTheme="majorEastAsia" w:eastAsiaTheme="majorEastAsia" w:cstheme="majorEastAsia"/>
          <w:b/>
          <w:color w:val="auto"/>
          <w:sz w:val="30"/>
          <w:szCs w:val="30"/>
          <w:highlight w:val="none"/>
        </w:rPr>
      </w:pPr>
    </w:p>
    <w:p w14:paraId="1C08132E">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1790C4C2">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094F35F1">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50DD1474">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50FF9088">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45C3E915">
      <w:pPr>
        <w:pStyle w:val="36"/>
        <w:spacing w:before="120" w:beforeAutospacing="0" w:after="120" w:afterAutospacing="0" w:line="360" w:lineRule="auto"/>
        <w:jc w:val="both"/>
        <w:rPr>
          <w:rFonts w:hint="eastAsia" w:asciiTheme="majorEastAsia" w:hAnsiTheme="majorEastAsia" w:eastAsiaTheme="majorEastAsia" w:cstheme="majorEastAsia"/>
          <w:b/>
          <w:bCs/>
          <w:color w:val="auto"/>
          <w:sz w:val="44"/>
          <w:szCs w:val="44"/>
          <w:highlight w:val="none"/>
        </w:rPr>
      </w:pPr>
    </w:p>
    <w:p w14:paraId="41BE34B0">
      <w:pPr>
        <w:spacing w:line="520" w:lineRule="exact"/>
        <w:rPr>
          <w:rFonts w:ascii="宋体" w:hAnsi="宋体" w:eastAsia="宋体" w:cs="宋体"/>
          <w:b/>
          <w:bCs/>
          <w:sz w:val="30"/>
        </w:rPr>
      </w:pPr>
      <w:r>
        <w:rPr>
          <w:rFonts w:hint="eastAsia" w:ascii="宋体" w:hAnsi="宋体" w:eastAsia="宋体" w:cs="宋体"/>
          <w:b/>
          <w:bCs/>
          <w:sz w:val="30"/>
        </w:rPr>
        <w:t>附件1：</w:t>
      </w:r>
    </w:p>
    <w:p w14:paraId="40194187">
      <w:pPr>
        <w:spacing w:line="600" w:lineRule="exact"/>
        <w:jc w:val="center"/>
        <w:rPr>
          <w:rFonts w:ascii="宋体" w:hAnsi="宋体" w:eastAsia="宋体" w:cs="宋体"/>
          <w:b/>
          <w:sz w:val="44"/>
          <w:szCs w:val="44"/>
        </w:rPr>
      </w:pPr>
      <w:r>
        <w:rPr>
          <w:rFonts w:hint="eastAsia" w:ascii="宋体" w:hAnsi="宋体" w:eastAsia="宋体" w:cs="宋体"/>
          <w:b/>
          <w:sz w:val="44"/>
          <w:szCs w:val="44"/>
        </w:rPr>
        <w:t>盐城市公共卫生间保洁管理考核暂行办法</w:t>
      </w:r>
    </w:p>
    <w:p w14:paraId="0E36F17E">
      <w:pPr>
        <w:spacing w:line="500" w:lineRule="exact"/>
        <w:ind w:firstLine="640"/>
        <w:rPr>
          <w:rFonts w:ascii="宋体" w:hAnsi="宋体" w:eastAsia="宋体" w:cs="宋体"/>
          <w:sz w:val="32"/>
          <w:szCs w:val="32"/>
        </w:rPr>
      </w:pPr>
    </w:p>
    <w:p w14:paraId="51EF864C">
      <w:pPr>
        <w:spacing w:line="500" w:lineRule="exact"/>
        <w:ind w:firstLine="480"/>
        <w:rPr>
          <w:rFonts w:ascii="宋体" w:hAnsi="宋体" w:eastAsia="宋体" w:cs="宋体"/>
          <w:sz w:val="24"/>
        </w:rPr>
      </w:pPr>
      <w:r>
        <w:rPr>
          <w:rFonts w:hint="eastAsia" w:ascii="宋体" w:hAnsi="宋体" w:eastAsia="宋体" w:cs="宋体"/>
          <w:sz w:val="24"/>
        </w:rPr>
        <w:t>为进一步提高盐城市公共卫生间管理质量水平，加强公共卫生间市场化运作秩序，为市民和游客提供良好、便捷的如厕环境，现结合我区实际，特制定本办法。</w:t>
      </w:r>
    </w:p>
    <w:p w14:paraId="445D8844">
      <w:pPr>
        <w:spacing w:line="500" w:lineRule="exact"/>
        <w:ind w:firstLine="480"/>
        <w:contextualSpacing/>
        <w:rPr>
          <w:rFonts w:ascii="宋体" w:hAnsi="宋体" w:eastAsia="宋体" w:cs="宋体"/>
          <w:sz w:val="24"/>
        </w:rPr>
      </w:pPr>
      <w:r>
        <w:rPr>
          <w:rFonts w:hint="eastAsia" w:ascii="宋体" w:hAnsi="宋体" w:eastAsia="宋体" w:cs="宋体"/>
          <w:sz w:val="24"/>
        </w:rPr>
        <w:t>一、管理制度方面：</w:t>
      </w:r>
    </w:p>
    <w:p w14:paraId="6B01060E">
      <w:pPr>
        <w:spacing w:line="500" w:lineRule="exact"/>
        <w:ind w:firstLine="480"/>
        <w:rPr>
          <w:rFonts w:ascii="宋体" w:hAnsi="宋体" w:eastAsia="宋体" w:cs="宋体"/>
          <w:sz w:val="24"/>
        </w:rPr>
      </w:pPr>
      <w:r>
        <w:rPr>
          <w:rFonts w:hint="eastAsia" w:ascii="宋体" w:hAnsi="宋体" w:eastAsia="宋体" w:cs="宋体"/>
          <w:sz w:val="24"/>
        </w:rPr>
        <w:t>（一）服务单位组织机构齐全，有市场化运作规章制度、档案台账和内部管理考核办法，实行常态化自查考核。违反前款规定，除责成整改外，每项扣罚服务单位50分。</w:t>
      </w:r>
    </w:p>
    <w:p w14:paraId="06AA77F9">
      <w:pPr>
        <w:spacing w:line="500" w:lineRule="exact"/>
        <w:ind w:firstLine="480"/>
        <w:rPr>
          <w:rFonts w:ascii="宋体" w:hAnsi="宋体" w:eastAsia="宋体" w:cs="宋体"/>
          <w:sz w:val="24"/>
        </w:rPr>
      </w:pPr>
      <w:r>
        <w:rPr>
          <w:rFonts w:hint="eastAsia" w:ascii="宋体" w:hAnsi="宋体" w:eastAsia="宋体" w:cs="宋体"/>
          <w:sz w:val="24"/>
        </w:rPr>
        <w:t>（二）服务单位必须遵守《劳动法》及相关法律法规的规定，若有违反，责任由服务单位自行承担，并扣罚200分/次。</w:t>
      </w:r>
    </w:p>
    <w:p w14:paraId="37CD55E9">
      <w:pPr>
        <w:spacing w:line="500" w:lineRule="exact"/>
        <w:ind w:firstLine="480"/>
        <w:rPr>
          <w:rFonts w:ascii="宋体" w:hAnsi="宋体" w:eastAsia="宋体" w:cs="宋体"/>
          <w:sz w:val="24"/>
        </w:rPr>
      </w:pPr>
      <w:r>
        <w:rPr>
          <w:rFonts w:hint="eastAsia" w:ascii="宋体" w:hAnsi="宋体" w:eastAsia="宋体" w:cs="宋体"/>
          <w:sz w:val="24"/>
        </w:rPr>
        <w:t>（三）服务单位必须保证按照主管部门确定的管护人数进行公共卫生间管护作业，按照规定及时发放工资、福利，发现不按照规定发放工资、福利等，除责成整改外，每人次扣罚500分，情节恶劣的甲方有权终止合同。</w:t>
      </w:r>
    </w:p>
    <w:p w14:paraId="7C5B1349">
      <w:pPr>
        <w:spacing w:line="500" w:lineRule="exact"/>
        <w:ind w:firstLine="480"/>
        <w:rPr>
          <w:rFonts w:ascii="宋体" w:hAnsi="宋体" w:eastAsia="宋体" w:cs="宋体"/>
          <w:sz w:val="24"/>
        </w:rPr>
      </w:pPr>
      <w:r>
        <w:rPr>
          <w:rFonts w:hint="eastAsia" w:ascii="宋体" w:hAnsi="宋体" w:eastAsia="宋体" w:cs="宋体"/>
          <w:sz w:val="24"/>
        </w:rPr>
        <w:t>（四）公共卫生间管护工作人员、公司责任人不得顶撞、殴打、辱骂、要挟局机关工作人员以及专职考核人员。违反前款规定，除责成整改外，每项扣罚服务单位100分，情节严重的每次扣罚200分，造成恶劣影响的每次扣罚500分。</w:t>
      </w:r>
    </w:p>
    <w:p w14:paraId="5A24D495">
      <w:pPr>
        <w:spacing w:line="500" w:lineRule="exact"/>
        <w:ind w:firstLine="480"/>
        <w:contextualSpacing/>
        <w:rPr>
          <w:rFonts w:ascii="宋体" w:hAnsi="宋体" w:eastAsia="宋体" w:cs="宋体"/>
          <w:sz w:val="24"/>
        </w:rPr>
      </w:pPr>
      <w:r>
        <w:rPr>
          <w:rFonts w:hint="eastAsia" w:ascii="宋体" w:hAnsi="宋体" w:eastAsia="宋体" w:cs="宋体"/>
          <w:sz w:val="24"/>
        </w:rPr>
        <w:t>二、卫生保洁方面：</w:t>
      </w:r>
    </w:p>
    <w:p w14:paraId="314E33F9">
      <w:pPr>
        <w:spacing w:line="500" w:lineRule="exact"/>
        <w:ind w:firstLine="480"/>
        <w:rPr>
          <w:rFonts w:ascii="宋体" w:hAnsi="宋体" w:eastAsia="宋体" w:cs="宋体"/>
          <w:sz w:val="24"/>
        </w:rPr>
      </w:pPr>
      <w:r>
        <w:rPr>
          <w:rFonts w:hint="eastAsia" w:ascii="宋体" w:hAnsi="宋体" w:eastAsia="宋体" w:cs="宋体"/>
          <w:sz w:val="24"/>
        </w:rPr>
        <w:t>（一）公共卫生间管护人员在工作期间要统一规范着装，正确佩证上岗，要注意文明用语、行为得体，服务态度良好，不得与居民发生纠纷。因服务质量或态度问题导致群众投诉的，一经查实，每起扣罚50分，在规定时间内（五个工作日）未能妥善处理的扣罚100分。</w:t>
      </w:r>
    </w:p>
    <w:p w14:paraId="6570CA62">
      <w:pPr>
        <w:spacing w:line="500" w:lineRule="exact"/>
        <w:ind w:firstLine="480"/>
        <w:rPr>
          <w:rFonts w:ascii="宋体" w:hAnsi="宋体" w:eastAsia="宋体" w:cs="宋体"/>
          <w:sz w:val="24"/>
        </w:rPr>
      </w:pPr>
      <w:r>
        <w:rPr>
          <w:rFonts w:hint="eastAsia" w:ascii="宋体" w:hAnsi="宋体" w:eastAsia="宋体" w:cs="宋体"/>
          <w:sz w:val="24"/>
        </w:rPr>
        <w:t>（二）公共卫生间设专人管理，不得擅自离岗，不得由他人代替。公共卫生间保洁要做到“七净七无两通一明”（七净：设备、工具、台面、地面、墙壁、厕位、周边净；七无：无堵塞、无溢流、无蚊蝇、无异味、无涂鸦、无乱堆放、无私拉乱接；水通、电通；灯明。）。要做到不迟到、不早退、不旷工，违反的每人次扣罚20分（时间限度为10分钟），超过30分钟作旷工半天处理，每人次再扣罚20分。在班时间不得串岗、离岗、闲谈，违反一次扣罚10分，请假未履行审批手续的每人次扣罚100分。</w:t>
      </w:r>
    </w:p>
    <w:p w14:paraId="23B6DF2F">
      <w:pPr>
        <w:spacing w:line="500" w:lineRule="exact"/>
        <w:ind w:firstLine="480"/>
        <w:rPr>
          <w:rFonts w:ascii="宋体" w:hAnsi="宋体" w:eastAsia="宋体" w:cs="宋体"/>
          <w:sz w:val="24"/>
        </w:rPr>
      </w:pPr>
      <w:r>
        <w:rPr>
          <w:rFonts w:hint="eastAsia" w:ascii="宋体" w:hAnsi="宋体" w:eastAsia="宋体" w:cs="宋体"/>
          <w:sz w:val="24"/>
        </w:rPr>
        <w:t>（三）公共卫生间卫生保洁标准应符合下列规定：1、公共卫生间室内：墙面、天花板、门窗和隔断板应无积灰、无污迹、无蛛网、无乱涂、无乱画；无蚊蝇蟑鼠；地面应保持干爽状态；便器应整洁，便器内外侧保持无积粪、无污物、无水锈、无尿垢；纸篓（垃圾桶）无满溢（不超过三分之一；2、公共卫生间室外：墙面应整洁，四周5米范围内，应无垃圾、无粪便、无污水、无杂草；3、蝇蚊孳生季节，应定时喷洒灭蚊蝇药物，有效防止蝇孳生；4、保洁工具应按规定位置放置整齐。违反前款规定，除责成整改外，发现一处扣罚20分。</w:t>
      </w:r>
    </w:p>
    <w:p w14:paraId="63FA8857">
      <w:pPr>
        <w:spacing w:line="500" w:lineRule="exact"/>
        <w:ind w:firstLine="480"/>
        <w:contextualSpacing/>
        <w:rPr>
          <w:rFonts w:ascii="宋体" w:hAnsi="宋体" w:eastAsia="宋体" w:cs="宋体"/>
          <w:sz w:val="24"/>
        </w:rPr>
      </w:pPr>
      <w:r>
        <w:rPr>
          <w:rFonts w:hint="eastAsia" w:ascii="宋体" w:hAnsi="宋体" w:eastAsia="宋体" w:cs="宋体"/>
          <w:sz w:val="24"/>
        </w:rPr>
        <w:t>三、服务管理方面：</w:t>
      </w:r>
    </w:p>
    <w:p w14:paraId="3F6C5072">
      <w:pPr>
        <w:spacing w:line="500" w:lineRule="exact"/>
        <w:ind w:firstLine="480"/>
        <w:rPr>
          <w:rFonts w:ascii="宋体" w:hAnsi="宋体" w:eastAsia="宋体" w:cs="宋体"/>
          <w:sz w:val="24"/>
        </w:rPr>
      </w:pPr>
      <w:r>
        <w:rPr>
          <w:rFonts w:hint="eastAsia" w:ascii="宋体" w:hAnsi="宋体" w:eastAsia="宋体" w:cs="宋体"/>
          <w:sz w:val="24"/>
        </w:rPr>
        <w:t>（一）公共卫生间应24小时免费开放，如遇停水、停电、维修等突发事件，应在公共卫生间醒目位置张贴告示牌；公厕管护人员将自己承担的工作委托给他人，发现一次扣罚40分。</w:t>
      </w:r>
    </w:p>
    <w:p w14:paraId="3A2BFFCD">
      <w:pPr>
        <w:spacing w:line="500" w:lineRule="exact"/>
        <w:ind w:firstLine="480"/>
        <w:rPr>
          <w:rFonts w:ascii="宋体" w:hAnsi="宋体" w:eastAsia="宋体" w:cs="宋体"/>
          <w:sz w:val="24"/>
        </w:rPr>
      </w:pPr>
      <w:r>
        <w:rPr>
          <w:rFonts w:hint="eastAsia" w:ascii="宋体" w:hAnsi="宋体" w:eastAsia="宋体" w:cs="宋体"/>
          <w:sz w:val="24"/>
        </w:rPr>
        <w:t>（二）服务单位严禁转包，如发现转包承包区域，主管部门有权终止本合同；主管部门有权安排（本标段）临时突击的活动任务，不配合的或完成任务不彻底的一次扣罚200分。</w:t>
      </w:r>
    </w:p>
    <w:p w14:paraId="73739C70">
      <w:pPr>
        <w:spacing w:line="500" w:lineRule="exact"/>
        <w:ind w:firstLine="480"/>
        <w:rPr>
          <w:rFonts w:ascii="宋体" w:hAnsi="宋体" w:eastAsia="宋体" w:cs="宋体"/>
          <w:sz w:val="24"/>
        </w:rPr>
      </w:pPr>
      <w:r>
        <w:rPr>
          <w:rFonts w:hint="eastAsia" w:ascii="宋体" w:hAnsi="宋体" w:eastAsia="宋体" w:cs="宋体"/>
          <w:sz w:val="24"/>
        </w:rPr>
        <w:t>（三）及时将公厕内外5米范围内冰雪和积水清除干净，采取防滑措施，设置防滑垫，防止如厕群众滑倒摔伤。造成群众滑倒摔伤等情况的，责任由服务单位承担，并扣罚500分。</w:t>
      </w:r>
    </w:p>
    <w:p w14:paraId="1E915869">
      <w:pPr>
        <w:spacing w:line="500" w:lineRule="exact"/>
        <w:ind w:firstLine="480"/>
        <w:rPr>
          <w:rFonts w:ascii="宋体" w:hAnsi="宋体" w:eastAsia="宋体" w:cs="宋体"/>
          <w:sz w:val="24"/>
        </w:rPr>
      </w:pPr>
      <w:r>
        <w:rPr>
          <w:rFonts w:hint="eastAsia" w:ascii="宋体" w:hAnsi="宋体" w:eastAsia="宋体" w:cs="宋体"/>
          <w:sz w:val="24"/>
        </w:rPr>
        <w:t>（四）公厕相关设施做到每日消杀，并有书面记录，洁具表面用消毒清洁剂清洗及抹干。</w:t>
      </w:r>
    </w:p>
    <w:p w14:paraId="20231C3A">
      <w:pPr>
        <w:spacing w:line="500" w:lineRule="exact"/>
        <w:ind w:firstLine="480"/>
        <w:contextualSpacing/>
        <w:rPr>
          <w:rFonts w:ascii="宋体" w:hAnsi="宋体" w:eastAsia="宋体" w:cs="宋体"/>
          <w:sz w:val="24"/>
        </w:rPr>
      </w:pPr>
      <w:r>
        <w:rPr>
          <w:rFonts w:hint="eastAsia" w:ascii="宋体" w:hAnsi="宋体" w:eastAsia="宋体" w:cs="宋体"/>
          <w:sz w:val="24"/>
        </w:rPr>
        <w:t>四、设施维护方面：</w:t>
      </w:r>
    </w:p>
    <w:p w14:paraId="4A0FA5A5">
      <w:pPr>
        <w:spacing w:line="500" w:lineRule="exact"/>
        <w:ind w:firstLine="480"/>
        <w:rPr>
          <w:rFonts w:ascii="宋体" w:hAnsi="宋体" w:eastAsia="宋体" w:cs="宋体"/>
          <w:sz w:val="24"/>
        </w:rPr>
      </w:pPr>
      <w:r>
        <w:rPr>
          <w:rFonts w:hint="eastAsia" w:ascii="宋体" w:hAnsi="宋体" w:eastAsia="宋体" w:cs="宋体"/>
          <w:sz w:val="24"/>
        </w:rPr>
        <w:t>（一）公共卫生间的照明灯具、洗手器具、镜子、挂衣钩、烘手便器、排风等设备坚持日检查制度，如有损坏应及时维修；违反前款规定，除责成整改外，每一项次扣罚20分。</w:t>
      </w:r>
    </w:p>
    <w:p w14:paraId="1E62F642">
      <w:pPr>
        <w:spacing w:line="500" w:lineRule="exact"/>
        <w:ind w:firstLine="480"/>
        <w:rPr>
          <w:rFonts w:ascii="宋体" w:hAnsi="宋体" w:eastAsia="宋体" w:cs="宋体"/>
          <w:sz w:val="24"/>
        </w:rPr>
      </w:pPr>
      <w:r>
        <w:rPr>
          <w:rFonts w:hint="eastAsia" w:ascii="宋体" w:hAnsi="宋体" w:eastAsia="宋体" w:cs="宋体"/>
          <w:sz w:val="24"/>
        </w:rPr>
        <w:t>（二）公共卫生间的化粪池与出粪口应有盖板，且无破损凸陷。违反前款规定，除责成整改外，每一项次扣罚20分。</w:t>
      </w:r>
    </w:p>
    <w:p w14:paraId="2CF942CD">
      <w:pPr>
        <w:spacing w:line="500" w:lineRule="exact"/>
        <w:ind w:firstLine="480"/>
        <w:contextualSpacing/>
        <w:rPr>
          <w:rFonts w:ascii="宋体" w:hAnsi="宋体" w:eastAsia="宋体" w:cs="宋体"/>
          <w:sz w:val="24"/>
        </w:rPr>
      </w:pPr>
      <w:r>
        <w:rPr>
          <w:rFonts w:hint="eastAsia" w:ascii="宋体" w:hAnsi="宋体" w:eastAsia="宋体" w:cs="宋体"/>
          <w:sz w:val="24"/>
        </w:rPr>
        <w:t>五、安全管理方面：</w:t>
      </w:r>
    </w:p>
    <w:p w14:paraId="08F221EF">
      <w:pPr>
        <w:spacing w:line="500" w:lineRule="exact"/>
        <w:ind w:firstLine="480"/>
        <w:rPr>
          <w:rFonts w:ascii="宋体" w:hAnsi="宋体" w:eastAsia="宋体" w:cs="宋体"/>
          <w:sz w:val="24"/>
        </w:rPr>
      </w:pPr>
      <w:r>
        <w:rPr>
          <w:rFonts w:hint="eastAsia" w:ascii="宋体" w:hAnsi="宋体" w:eastAsia="宋体" w:cs="宋体"/>
          <w:sz w:val="24"/>
        </w:rPr>
        <w:t>（一）服务单位要坚持"安全第一，预防为主"的方针，搞好内部管理，必须与职工签定安全责任书，并结合实际制定安全生产制度，落实安全生产措施，每月召开安全生产会议，有日常安全生产台账资料，确保不发生安全生产责任事故。违反前款规定，如台账资料不齐全的，每次扣罚20分；管理不当发生安全生产事故的，除责成整改外，造成的损失由该服务公司自行承担，每次扣罚服务单位500分；发生人员伤亡等情节严重的甲方有权解除合同。</w:t>
      </w:r>
    </w:p>
    <w:p w14:paraId="4C9A69B0">
      <w:pPr>
        <w:spacing w:line="500" w:lineRule="exact"/>
        <w:ind w:firstLine="480"/>
        <w:rPr>
          <w:rFonts w:ascii="宋体" w:hAnsi="宋体" w:eastAsia="宋体" w:cs="宋体"/>
          <w:sz w:val="24"/>
        </w:rPr>
      </w:pPr>
      <w:r>
        <w:rPr>
          <w:rFonts w:hint="eastAsia" w:ascii="宋体" w:hAnsi="宋体" w:eastAsia="宋体" w:cs="宋体"/>
          <w:sz w:val="24"/>
        </w:rPr>
        <w:t>（二）管护人员应安全用电，节约用电，确保用电安全，禁止飞线充电、使用电热毯、小太阳等安全隐患系数较高的电器产品，不得对公共卫生间私拉乱接，不得私装乱拆，不得在四周破坏绿化种植农作物，违反前款规定，除责成整改外，每次扣罚100分。</w:t>
      </w:r>
    </w:p>
    <w:p w14:paraId="3D181CAB">
      <w:pPr>
        <w:spacing w:line="500" w:lineRule="exact"/>
        <w:ind w:firstLine="480"/>
        <w:rPr>
          <w:rFonts w:ascii="宋体" w:hAnsi="宋体" w:eastAsia="宋体" w:cs="宋体"/>
          <w:sz w:val="24"/>
        </w:rPr>
      </w:pPr>
      <w:r>
        <w:rPr>
          <w:rFonts w:hint="eastAsia" w:ascii="宋体" w:hAnsi="宋体" w:eastAsia="宋体" w:cs="宋体"/>
          <w:sz w:val="24"/>
        </w:rPr>
        <w:t>六、节约管理方面：</w:t>
      </w:r>
    </w:p>
    <w:p w14:paraId="554AB004">
      <w:pPr>
        <w:spacing w:line="500" w:lineRule="exact"/>
        <w:ind w:firstLine="480"/>
        <w:rPr>
          <w:rFonts w:ascii="宋体" w:hAnsi="宋体" w:eastAsia="宋体" w:cs="宋体"/>
          <w:sz w:val="24"/>
        </w:rPr>
      </w:pPr>
      <w:r>
        <w:rPr>
          <w:rFonts w:hint="eastAsia" w:ascii="宋体" w:hAnsi="宋体" w:eastAsia="宋体" w:cs="宋体"/>
          <w:sz w:val="24"/>
        </w:rPr>
        <w:t>节约水电，水电只允许日常保洁和管护人员食宿使用，禁止将公厕管理用水、用电外借、外卖或用于其他用途，违反前款规定，除责成整改外，每次扣罚50分。</w:t>
      </w:r>
    </w:p>
    <w:p w14:paraId="7138D7DC">
      <w:pPr>
        <w:spacing w:line="500" w:lineRule="exact"/>
        <w:ind w:firstLine="480"/>
        <w:rPr>
          <w:rFonts w:ascii="宋体" w:hAnsi="宋体" w:eastAsia="宋体" w:cs="宋体"/>
          <w:sz w:val="24"/>
        </w:rPr>
      </w:pPr>
      <w:r>
        <w:rPr>
          <w:rFonts w:hint="eastAsia" w:ascii="宋体" w:hAnsi="宋体" w:eastAsia="宋体" w:cs="宋体"/>
          <w:sz w:val="24"/>
        </w:rPr>
        <w:t>七、舆情处置方面：</w:t>
      </w:r>
    </w:p>
    <w:p w14:paraId="5CDC9F5B">
      <w:pPr>
        <w:spacing w:line="500" w:lineRule="exact"/>
        <w:ind w:firstLine="480"/>
        <w:rPr>
          <w:rFonts w:ascii="宋体" w:hAnsi="宋体" w:eastAsia="宋体" w:cs="宋体"/>
          <w:sz w:val="24"/>
        </w:rPr>
      </w:pPr>
      <w:r>
        <w:rPr>
          <w:rFonts w:hint="eastAsia" w:ascii="宋体" w:hAnsi="宋体" w:eastAsia="宋体" w:cs="宋体"/>
          <w:sz w:val="24"/>
        </w:rPr>
        <w:t>（一）公厕管护人员被市民或单位投诉服务质量差、发现一次扣20分。有违纪违规等问题，经查属服务单位责任的，除责成整改外，每件扣罚500分。</w:t>
      </w:r>
    </w:p>
    <w:p w14:paraId="22297DC8">
      <w:pPr>
        <w:spacing w:line="500" w:lineRule="exact"/>
        <w:ind w:firstLine="480"/>
        <w:rPr>
          <w:rFonts w:ascii="宋体" w:hAnsi="宋体" w:eastAsia="宋体" w:cs="宋体"/>
          <w:sz w:val="24"/>
        </w:rPr>
      </w:pPr>
      <w:r>
        <w:rPr>
          <w:rFonts w:hint="eastAsia" w:ascii="宋体" w:hAnsi="宋体" w:eastAsia="宋体" w:cs="宋体"/>
          <w:sz w:val="24"/>
        </w:rPr>
        <w:t>（二）服务单位切实履行合同、考核制度，违反前款规定，被市民或驻城单位投诉到城管热线、城建热线、数字化城管指挥中心、市长热线等相关单位的，服务单位没有作出合理回复，影响政府形象，除责成整改或承担整改任务费用外，每次扣罚200分。被新闻媒体曝光、市、区点名批评的，经查属服务单位责任的，除限期整改或承担整改任务费用外，每次扣罚500分，情节严重的甲方有权解除合同。</w:t>
      </w:r>
    </w:p>
    <w:p w14:paraId="442B275B">
      <w:pPr>
        <w:spacing w:line="500" w:lineRule="exact"/>
        <w:ind w:firstLine="480"/>
        <w:rPr>
          <w:rFonts w:ascii="宋体" w:hAnsi="宋体" w:eastAsia="宋体" w:cs="宋体"/>
          <w:sz w:val="24"/>
        </w:rPr>
      </w:pPr>
      <w:r>
        <w:rPr>
          <w:rFonts w:hint="eastAsia" w:ascii="宋体" w:hAnsi="宋体" w:eastAsia="宋体" w:cs="宋体"/>
          <w:sz w:val="24"/>
        </w:rPr>
        <w:t>八、考核管理方面：</w:t>
      </w:r>
    </w:p>
    <w:p w14:paraId="304A30DB">
      <w:pPr>
        <w:spacing w:line="500" w:lineRule="exact"/>
        <w:ind w:firstLine="480"/>
        <w:rPr>
          <w:rFonts w:ascii="宋体" w:hAnsi="宋体" w:eastAsia="宋体" w:cs="宋体"/>
          <w:sz w:val="24"/>
        </w:rPr>
      </w:pPr>
      <w:r>
        <w:rPr>
          <w:rFonts w:hint="eastAsia" w:ascii="宋体" w:hAnsi="宋体" w:eastAsia="宋体" w:cs="宋体"/>
          <w:sz w:val="24"/>
        </w:rPr>
        <w:t>（一）公共卫生间管理考核办法贯穿于公厕管护作业运行的全过程，主管部门有权随时对合同范围内的工作情况进行考核、不服从考核的第一次扣罚200分，经约谈后仍不服从的甲方有权解除合同。</w:t>
      </w:r>
    </w:p>
    <w:p w14:paraId="0C354413">
      <w:pPr>
        <w:spacing w:line="500" w:lineRule="exact"/>
        <w:ind w:firstLine="480"/>
        <w:rPr>
          <w:rFonts w:ascii="宋体" w:hAnsi="宋体" w:eastAsia="宋体" w:cs="宋体"/>
          <w:sz w:val="24"/>
        </w:rPr>
      </w:pPr>
      <w:r>
        <w:rPr>
          <w:rFonts w:hint="eastAsia" w:ascii="宋体" w:hAnsi="宋体" w:eastAsia="宋体" w:cs="宋体"/>
          <w:sz w:val="24"/>
        </w:rPr>
        <w:t>（二）年度考核累计扣5000分及以上，甲方有权终止合同，由此造成的损失由该服务公司自行承担。</w:t>
      </w:r>
    </w:p>
    <w:p w14:paraId="66251769">
      <w:pPr>
        <w:spacing w:line="500" w:lineRule="exact"/>
        <w:ind w:firstLine="480"/>
        <w:rPr>
          <w:rFonts w:ascii="宋体" w:hAnsi="宋体" w:eastAsia="宋体" w:cs="宋体"/>
          <w:sz w:val="24"/>
        </w:rPr>
      </w:pPr>
      <w:r>
        <w:rPr>
          <w:rFonts w:hint="eastAsia" w:ascii="宋体" w:hAnsi="宋体" w:eastAsia="宋体" w:cs="宋体"/>
          <w:sz w:val="24"/>
        </w:rPr>
        <w:t>（三）公共卫生间管理考核工作由盐城市亭湖区人民政府大洋街道办事处组成考核小组实施督查考核。</w:t>
      </w:r>
    </w:p>
    <w:p w14:paraId="0B13B2E0">
      <w:pPr>
        <w:pStyle w:val="36"/>
        <w:spacing w:before="120" w:beforeAutospacing="0" w:after="120" w:afterAutospacing="0" w:line="360" w:lineRule="auto"/>
        <w:jc w:val="left"/>
        <w:rPr>
          <w:rFonts w:hint="eastAsia" w:ascii="宋体" w:hAnsi="宋体" w:eastAsia="宋体" w:cs="宋体"/>
          <w:b/>
          <w:bCs/>
          <w:sz w:val="24"/>
        </w:rPr>
      </w:pPr>
      <w:r>
        <w:rPr>
          <w:rFonts w:hint="eastAsia" w:ascii="宋体" w:hAnsi="宋体" w:eastAsia="宋体" w:cs="宋体"/>
          <w:b/>
          <w:bCs/>
          <w:sz w:val="24"/>
          <w:lang w:val="en-US" w:eastAsia="zh-CN"/>
        </w:rPr>
        <w:t xml:space="preserve">    </w:t>
      </w:r>
      <w:r>
        <w:rPr>
          <w:rFonts w:hint="eastAsia" w:ascii="宋体" w:hAnsi="宋体" w:eastAsia="宋体" w:cs="宋体"/>
          <w:b/>
          <w:bCs/>
          <w:sz w:val="24"/>
        </w:rPr>
        <w:t>以上管理考核结果直接与服务单位服务经费挂钩兑现，各项每扣1分分值扣人民币10元。</w:t>
      </w:r>
    </w:p>
    <w:p w14:paraId="77A6A9D9">
      <w:pPr>
        <w:pStyle w:val="36"/>
        <w:spacing w:before="120" w:beforeAutospacing="0" w:after="120" w:afterAutospacing="0" w:line="360" w:lineRule="auto"/>
        <w:jc w:val="center"/>
        <w:rPr>
          <w:rFonts w:hint="eastAsia" w:ascii="宋体" w:hAnsi="宋体" w:eastAsia="宋体" w:cs="宋体"/>
          <w:b/>
          <w:bCs/>
          <w:sz w:val="24"/>
        </w:rPr>
      </w:pPr>
    </w:p>
    <w:p w14:paraId="22AF1C75">
      <w:pPr>
        <w:pStyle w:val="36"/>
        <w:spacing w:before="120" w:beforeAutospacing="0" w:after="120" w:afterAutospacing="0" w:line="360" w:lineRule="auto"/>
        <w:jc w:val="center"/>
        <w:rPr>
          <w:rFonts w:hint="eastAsia" w:ascii="宋体" w:hAnsi="宋体" w:eastAsia="宋体" w:cs="宋体"/>
          <w:b/>
          <w:bCs/>
          <w:sz w:val="24"/>
        </w:rPr>
      </w:pPr>
    </w:p>
    <w:p w14:paraId="3BF8CFC3">
      <w:pPr>
        <w:pStyle w:val="36"/>
        <w:spacing w:before="120" w:beforeAutospacing="0" w:after="120" w:afterAutospacing="0" w:line="360" w:lineRule="auto"/>
        <w:jc w:val="center"/>
        <w:rPr>
          <w:rFonts w:hint="eastAsia" w:ascii="宋体" w:hAnsi="宋体" w:eastAsia="宋体" w:cs="宋体"/>
          <w:b/>
          <w:bCs/>
          <w:sz w:val="24"/>
        </w:rPr>
      </w:pPr>
    </w:p>
    <w:p w14:paraId="0612E2A3">
      <w:pPr>
        <w:pStyle w:val="36"/>
        <w:spacing w:before="120" w:beforeAutospacing="0" w:after="120" w:afterAutospacing="0" w:line="360" w:lineRule="auto"/>
        <w:jc w:val="center"/>
        <w:rPr>
          <w:rFonts w:hint="eastAsia" w:ascii="宋体" w:hAnsi="宋体" w:eastAsia="宋体" w:cs="宋体"/>
          <w:b/>
          <w:bCs/>
          <w:sz w:val="24"/>
        </w:rPr>
      </w:pPr>
    </w:p>
    <w:p w14:paraId="33C2DE08">
      <w:pPr>
        <w:pStyle w:val="36"/>
        <w:spacing w:before="120" w:beforeAutospacing="0" w:after="120" w:afterAutospacing="0" w:line="360" w:lineRule="auto"/>
        <w:jc w:val="center"/>
        <w:rPr>
          <w:rFonts w:hint="eastAsia" w:ascii="宋体" w:hAnsi="宋体" w:eastAsia="宋体" w:cs="宋体"/>
          <w:b/>
          <w:bCs/>
          <w:sz w:val="24"/>
        </w:rPr>
      </w:pPr>
    </w:p>
    <w:p w14:paraId="6616B541">
      <w:pPr>
        <w:pStyle w:val="36"/>
        <w:spacing w:before="120" w:beforeAutospacing="0" w:after="120" w:afterAutospacing="0" w:line="360" w:lineRule="auto"/>
        <w:jc w:val="center"/>
        <w:rPr>
          <w:rFonts w:hint="eastAsia" w:ascii="宋体" w:hAnsi="宋体" w:eastAsia="宋体" w:cs="宋体"/>
          <w:b/>
          <w:bCs/>
          <w:sz w:val="24"/>
        </w:rPr>
      </w:pPr>
    </w:p>
    <w:p w14:paraId="7E796505">
      <w:pPr>
        <w:pStyle w:val="36"/>
        <w:spacing w:before="120" w:beforeAutospacing="0" w:after="120" w:afterAutospacing="0" w:line="360" w:lineRule="auto"/>
        <w:jc w:val="center"/>
        <w:rPr>
          <w:rFonts w:hint="eastAsia" w:ascii="宋体" w:hAnsi="宋体" w:eastAsia="宋体" w:cs="宋体"/>
          <w:b/>
          <w:bCs/>
          <w:sz w:val="24"/>
        </w:rPr>
      </w:pPr>
    </w:p>
    <w:p w14:paraId="2F085521">
      <w:pPr>
        <w:pStyle w:val="36"/>
        <w:spacing w:before="120" w:beforeAutospacing="0" w:after="120" w:afterAutospacing="0" w:line="360" w:lineRule="auto"/>
        <w:jc w:val="center"/>
        <w:rPr>
          <w:rFonts w:hint="eastAsia" w:ascii="宋体" w:hAnsi="宋体" w:eastAsia="宋体" w:cs="宋体"/>
          <w:b/>
          <w:bCs/>
          <w:sz w:val="24"/>
        </w:rPr>
      </w:pPr>
    </w:p>
    <w:p w14:paraId="78DF645E">
      <w:pPr>
        <w:pStyle w:val="36"/>
        <w:spacing w:before="120" w:beforeAutospacing="0" w:after="120" w:afterAutospacing="0" w:line="360" w:lineRule="auto"/>
        <w:jc w:val="center"/>
        <w:rPr>
          <w:rFonts w:hint="eastAsia" w:ascii="宋体" w:hAnsi="宋体" w:eastAsia="宋体" w:cs="宋体"/>
          <w:b/>
          <w:bCs/>
          <w:sz w:val="24"/>
        </w:rPr>
      </w:pPr>
    </w:p>
    <w:p w14:paraId="3EB0748D">
      <w:pPr>
        <w:pStyle w:val="36"/>
        <w:spacing w:before="120" w:beforeAutospacing="0" w:after="120" w:afterAutospacing="0" w:line="360" w:lineRule="auto"/>
        <w:jc w:val="center"/>
        <w:rPr>
          <w:rFonts w:hint="eastAsia" w:ascii="宋体" w:hAnsi="宋体" w:eastAsia="宋体" w:cs="宋体"/>
          <w:b/>
          <w:bCs/>
          <w:sz w:val="24"/>
        </w:rPr>
      </w:pPr>
    </w:p>
    <w:p w14:paraId="32D58259">
      <w:pPr>
        <w:pStyle w:val="36"/>
        <w:spacing w:before="120" w:beforeAutospacing="0" w:after="120" w:afterAutospacing="0" w:line="360" w:lineRule="auto"/>
        <w:jc w:val="both"/>
        <w:rPr>
          <w:rFonts w:hint="eastAsia" w:ascii="宋体" w:hAnsi="宋体" w:eastAsia="宋体" w:cs="宋体"/>
          <w:b/>
          <w:bCs/>
          <w:sz w:val="24"/>
        </w:rPr>
      </w:pPr>
    </w:p>
    <w:p w14:paraId="7F176DE3">
      <w:pPr>
        <w:pStyle w:val="36"/>
        <w:spacing w:before="120" w:beforeAutospacing="0" w:after="120" w:afterAutospacing="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bCs/>
          <w:color w:val="auto"/>
          <w:sz w:val="44"/>
          <w:szCs w:val="44"/>
          <w:highlight w:val="none"/>
        </w:rPr>
        <w:t>第</w:t>
      </w:r>
      <w:bookmarkEnd w:id="179"/>
      <w:r>
        <w:rPr>
          <w:rFonts w:hint="eastAsia" w:asciiTheme="majorEastAsia" w:hAnsiTheme="majorEastAsia" w:eastAsiaTheme="majorEastAsia" w:cstheme="majorEastAsia"/>
          <w:b/>
          <w:bCs/>
          <w:color w:val="auto"/>
          <w:sz w:val="44"/>
          <w:szCs w:val="44"/>
          <w:highlight w:val="none"/>
        </w:rPr>
        <w:t>四章 采购需求</w:t>
      </w:r>
      <w:bookmarkEnd w:id="180"/>
      <w:bookmarkEnd w:id="181"/>
      <w:bookmarkEnd w:id="182"/>
      <w:bookmarkEnd w:id="183"/>
      <w:bookmarkEnd w:id="184"/>
    </w:p>
    <w:p w14:paraId="57F8EBD5">
      <w:pPr>
        <w:pStyle w:val="36"/>
        <w:spacing w:beforeAutospacing="0" w:afterAutospacing="0" w:line="500" w:lineRule="exact"/>
        <w:ind w:firstLine="480"/>
        <w:jc w:val="both"/>
        <w:rPr>
          <w:rFonts w:ascii="宋体" w:hAnsi="宋体" w:eastAsia="宋体" w:cs="宋体"/>
        </w:rPr>
      </w:pPr>
      <w:bookmarkStart w:id="186" w:name="_Toc49090575"/>
      <w:bookmarkStart w:id="187" w:name="_Toc26554093"/>
      <w:r>
        <w:rPr>
          <w:rFonts w:hint="eastAsia" w:ascii="宋体" w:hAnsi="宋体" w:eastAsia="宋体" w:cs="宋体"/>
        </w:rPr>
        <w:t>项目属性:服务类项目。</w:t>
      </w:r>
      <w:bookmarkEnd w:id="186"/>
      <w:bookmarkEnd w:id="187"/>
    </w:p>
    <w:p w14:paraId="3FC01A76">
      <w:pPr>
        <w:spacing w:line="500" w:lineRule="exact"/>
        <w:ind w:firstLine="482"/>
        <w:rPr>
          <w:rFonts w:ascii="宋体" w:hAnsi="宋体" w:eastAsia="宋体" w:cs="宋体"/>
          <w:b/>
          <w:bCs/>
          <w:sz w:val="24"/>
        </w:rPr>
      </w:pPr>
      <w:r>
        <w:rPr>
          <w:rFonts w:hint="eastAsia" w:ascii="宋体" w:hAnsi="宋体" w:eastAsia="宋体" w:cs="宋体"/>
          <w:b/>
          <w:sz w:val="24"/>
        </w:rPr>
        <w:t>一、标段划分及招标内容：</w:t>
      </w:r>
    </w:p>
    <w:p w14:paraId="7CD8633D">
      <w:pPr>
        <w:pStyle w:val="28"/>
        <w:tabs>
          <w:tab w:val="right" w:leader="dot" w:pos="9406"/>
        </w:tabs>
        <w:spacing w:line="500" w:lineRule="exact"/>
        <w:ind w:firstLine="480"/>
        <w:rPr>
          <w:rFonts w:ascii="宋体" w:hAnsi="宋体" w:eastAsia="宋体" w:cs="宋体"/>
          <w:sz w:val="24"/>
        </w:rPr>
      </w:pPr>
      <w:r>
        <w:rPr>
          <w:rFonts w:hint="eastAsia" w:ascii="宋体" w:hAnsi="宋体" w:eastAsia="宋体" w:cs="宋体"/>
          <w:sz w:val="24"/>
        </w:rPr>
        <w:t>本次招标为一个标段，招标内容为</w:t>
      </w:r>
      <w:r>
        <w:rPr>
          <w:rFonts w:hint="eastAsia" w:ascii="宋体" w:hAnsi="宋体" w:eastAsia="宋体" w:cs="宋体"/>
          <w:sz w:val="24"/>
          <w:lang w:eastAsia="zh-CN"/>
        </w:rPr>
        <w:t>2025年11月-2027年11月大洋街道辖区公厕管护服务采购项目（三次）</w:t>
      </w:r>
      <w:r>
        <w:rPr>
          <w:rFonts w:hint="eastAsia" w:ascii="宋体" w:hAnsi="宋体" w:eastAsia="宋体" w:cs="宋体"/>
          <w:sz w:val="24"/>
        </w:rPr>
        <w:t>，具体内容及要求详见招标文件。</w:t>
      </w:r>
    </w:p>
    <w:p w14:paraId="79500053">
      <w:pPr>
        <w:spacing w:line="500" w:lineRule="exact"/>
        <w:ind w:firstLine="482"/>
        <w:rPr>
          <w:rFonts w:ascii="宋体" w:hAnsi="宋体" w:eastAsia="宋体" w:cs="宋体"/>
          <w:b/>
          <w:sz w:val="24"/>
        </w:rPr>
      </w:pPr>
      <w:r>
        <w:rPr>
          <w:rFonts w:hint="eastAsia" w:ascii="宋体" w:hAnsi="宋体" w:eastAsia="宋体" w:cs="宋体"/>
          <w:b/>
          <w:sz w:val="24"/>
        </w:rPr>
        <w:t>二、招标范围：</w:t>
      </w:r>
    </w:p>
    <w:p w14:paraId="56F68D87">
      <w:pPr>
        <w:spacing w:line="500" w:lineRule="exact"/>
        <w:ind w:firstLine="480"/>
        <w:rPr>
          <w:rFonts w:ascii="宋体" w:hAnsi="宋体" w:eastAsia="宋体" w:cs="宋体"/>
          <w:b/>
          <w:spacing w:val="15"/>
          <w:sz w:val="24"/>
        </w:rPr>
      </w:pPr>
      <w:r>
        <w:rPr>
          <w:rFonts w:hint="eastAsia" w:ascii="宋体" w:hAnsi="宋体" w:eastAsia="宋体" w:cs="宋体"/>
          <w:sz w:val="24"/>
          <w:lang w:eastAsia="zh-CN"/>
        </w:rPr>
        <w:t>2025年11月-2027年11月大洋街道辖区公厕管护服务采购项目（三次）</w:t>
      </w:r>
      <w:r>
        <w:rPr>
          <w:rFonts w:hint="eastAsia" w:ascii="宋体" w:hAnsi="宋体" w:eastAsia="宋体" w:cs="宋体"/>
          <w:sz w:val="24"/>
        </w:rPr>
        <w:t>，详细情况由投标人自行勘察现场。</w:t>
      </w:r>
    </w:p>
    <w:p w14:paraId="20A3A7D3">
      <w:pPr>
        <w:spacing w:line="500" w:lineRule="exact"/>
        <w:ind w:firstLine="477"/>
        <w:rPr>
          <w:rFonts w:ascii="宋体" w:hAnsi="宋体" w:eastAsia="宋体" w:cs="宋体"/>
          <w:bCs/>
          <w:sz w:val="24"/>
        </w:rPr>
      </w:pPr>
      <w:r>
        <w:rPr>
          <w:rFonts w:hint="eastAsia" w:ascii="宋体" w:hAnsi="宋体" w:eastAsia="宋体" w:cs="宋体"/>
          <w:b/>
          <w:sz w:val="24"/>
        </w:rPr>
        <w:t>三、项目地点：</w:t>
      </w:r>
      <w:r>
        <w:rPr>
          <w:rFonts w:hint="eastAsia" w:ascii="宋体" w:hAnsi="宋体" w:eastAsia="宋体" w:cs="宋体"/>
          <w:bCs/>
          <w:sz w:val="24"/>
        </w:rPr>
        <w:t>盐城市大洋街道境内。</w:t>
      </w:r>
    </w:p>
    <w:p w14:paraId="3B26CE95">
      <w:pPr>
        <w:pStyle w:val="28"/>
        <w:tabs>
          <w:tab w:val="right" w:leader="dot" w:pos="9406"/>
        </w:tabs>
        <w:spacing w:line="500" w:lineRule="exact"/>
        <w:ind w:firstLine="480"/>
        <w:rPr>
          <w:rFonts w:ascii="宋体" w:hAnsi="宋体" w:eastAsia="宋体" w:cs="宋体"/>
          <w:b/>
          <w:sz w:val="24"/>
        </w:rPr>
      </w:pPr>
      <w:r>
        <w:rPr>
          <w:rFonts w:hint="eastAsia" w:ascii="宋体" w:hAnsi="宋体" w:eastAsia="宋体" w:cs="宋体"/>
          <w:b/>
          <w:sz w:val="24"/>
        </w:rPr>
        <w:t>四、服务要求：</w:t>
      </w:r>
    </w:p>
    <w:p w14:paraId="4AAD831B">
      <w:pPr>
        <w:spacing w:line="500" w:lineRule="exact"/>
        <w:ind w:firstLine="480"/>
        <w:rPr>
          <w:rFonts w:ascii="宋体" w:hAnsi="宋体" w:eastAsia="宋体" w:cs="宋体"/>
          <w:sz w:val="24"/>
        </w:rPr>
      </w:pPr>
      <w:r>
        <w:rPr>
          <w:rFonts w:hint="eastAsia" w:ascii="宋体" w:hAnsi="宋体" w:eastAsia="宋体" w:cs="宋体"/>
          <w:sz w:val="24"/>
        </w:rPr>
        <w:t>1、中标人中标后10日内完成设备投入、人员配备等相关的运作准备工作，完善作业方案，配备用于本项目的所有车辆、设备、垃圾桶、工具、日常所需的便民服务用品（如清洁剂、消毒剂、除臭剂、有供纸设备的提供厕纸、洗手液等）、人员等，并报</w:t>
      </w:r>
      <w:r>
        <w:rPr>
          <w:rFonts w:hint="eastAsia" w:ascii="宋体" w:hAnsi="宋体" w:eastAsia="宋体" w:cs="宋体"/>
          <w:bCs/>
          <w:sz w:val="24"/>
        </w:rPr>
        <w:t>盐城市亭湖区人民政府大洋街道办事处</w:t>
      </w:r>
      <w:r>
        <w:rPr>
          <w:rFonts w:hint="eastAsia" w:ascii="宋体" w:hAnsi="宋体" w:eastAsia="宋体" w:cs="宋体"/>
          <w:sz w:val="24"/>
        </w:rPr>
        <w:t>审核、备案</w:t>
      </w:r>
      <w:r>
        <w:rPr>
          <w:rFonts w:hint="eastAsia" w:ascii="宋体" w:hAnsi="宋体" w:eastAsia="宋体" w:cs="宋体"/>
          <w:bCs/>
          <w:sz w:val="24"/>
        </w:rPr>
        <w:t>。</w:t>
      </w:r>
    </w:p>
    <w:p w14:paraId="53CC0B7E">
      <w:pPr>
        <w:spacing w:line="500" w:lineRule="exact"/>
        <w:ind w:firstLine="480"/>
        <w:rPr>
          <w:rFonts w:ascii="宋体" w:hAnsi="宋体" w:eastAsia="宋体" w:cs="宋体"/>
          <w:bCs/>
          <w:sz w:val="24"/>
        </w:rPr>
      </w:pPr>
      <w:r>
        <w:rPr>
          <w:rFonts w:hint="eastAsia" w:ascii="宋体" w:hAnsi="宋体" w:eastAsia="宋体" w:cs="宋体"/>
          <w:bCs/>
          <w:sz w:val="24"/>
        </w:rPr>
        <w:t>2、</w:t>
      </w:r>
      <w:r>
        <w:rPr>
          <w:rFonts w:hint="eastAsia" w:ascii="宋体" w:hAnsi="宋体" w:eastAsia="宋体" w:cs="宋体"/>
          <w:sz w:val="24"/>
        </w:rPr>
        <w:t>中标人</w:t>
      </w:r>
      <w:r>
        <w:rPr>
          <w:rFonts w:hint="eastAsia" w:ascii="宋体" w:hAnsi="宋体" w:eastAsia="宋体" w:cs="宋体"/>
          <w:bCs/>
          <w:sz w:val="24"/>
        </w:rPr>
        <w:t>中标后，必须在规定时间内实施作业，自行做好与前一轮单位交接的工作。</w:t>
      </w:r>
    </w:p>
    <w:p w14:paraId="62353EA5">
      <w:pPr>
        <w:spacing w:line="500" w:lineRule="exact"/>
        <w:ind w:firstLine="480"/>
        <w:rPr>
          <w:rFonts w:ascii="宋体" w:hAnsi="宋体" w:eastAsia="宋体" w:cs="宋体"/>
          <w:bCs/>
          <w:sz w:val="24"/>
        </w:rPr>
      </w:pPr>
      <w:r>
        <w:rPr>
          <w:rFonts w:hint="eastAsia" w:ascii="宋体" w:hAnsi="宋体" w:eastAsia="宋体" w:cs="宋体"/>
          <w:bCs/>
          <w:sz w:val="24"/>
        </w:rPr>
        <w:t>注：</w:t>
      </w:r>
      <w:r>
        <w:rPr>
          <w:rFonts w:hint="eastAsia" w:ascii="宋体" w:hAnsi="宋体" w:eastAsia="宋体" w:cs="宋体"/>
          <w:bCs/>
          <w:sz w:val="24"/>
          <w:highlight w:val="yellow"/>
          <w:lang w:val="en-US" w:eastAsia="zh-CN"/>
        </w:rPr>
        <w:t>在签订合同前</w:t>
      </w:r>
      <w:r>
        <w:rPr>
          <w:rFonts w:hint="eastAsia" w:ascii="宋体" w:hAnsi="宋体" w:eastAsia="宋体" w:cs="宋体"/>
          <w:bCs/>
          <w:sz w:val="24"/>
        </w:rPr>
        <w:t>人员配备不少于6人。所有指示牌和卫生标准在上岗内15日全部上墙！</w:t>
      </w:r>
    </w:p>
    <w:p w14:paraId="2FC21E74">
      <w:pPr>
        <w:spacing w:line="500" w:lineRule="exact"/>
        <w:ind w:firstLine="480"/>
        <w:rPr>
          <w:rFonts w:ascii="宋体" w:hAnsi="宋体" w:eastAsia="宋体" w:cs="宋体"/>
          <w:bCs/>
          <w:sz w:val="24"/>
        </w:rPr>
      </w:pPr>
      <w:r>
        <w:rPr>
          <w:rFonts w:hint="eastAsia" w:ascii="宋体" w:hAnsi="宋体" w:eastAsia="宋体" w:cs="宋体"/>
          <w:bCs/>
          <w:sz w:val="24"/>
        </w:rPr>
        <w:t>3、服务质量标准应不低于《盐城市市区环境卫生作业服务质量标准》、招标文件和合同规定的标准。中标人应建立内部督查考核机制，落实专人巡查、考核工作。</w:t>
      </w:r>
    </w:p>
    <w:p w14:paraId="2B3D62A5">
      <w:pPr>
        <w:spacing w:line="500" w:lineRule="exact"/>
        <w:ind w:firstLine="480"/>
        <w:rPr>
          <w:rFonts w:ascii="宋体" w:hAnsi="宋体" w:eastAsia="宋体" w:cs="宋体"/>
          <w:bCs/>
          <w:sz w:val="24"/>
        </w:rPr>
      </w:pPr>
      <w:r>
        <w:rPr>
          <w:rFonts w:hint="eastAsia" w:ascii="宋体" w:hAnsi="宋体" w:eastAsia="宋体" w:cs="宋体"/>
          <w:bCs/>
          <w:sz w:val="24"/>
        </w:rPr>
        <w:t>4、中标人必须服从盐城市亭湖区人民政府大洋街道办事处的管理和考核，由盐城市亭湖区人民政府大洋街道办事处依照《</w:t>
      </w:r>
      <w:r>
        <w:rPr>
          <w:rFonts w:hint="eastAsia" w:ascii="宋体" w:hAnsi="宋体" w:eastAsia="宋体" w:cs="宋体"/>
          <w:iCs/>
          <w:sz w:val="24"/>
        </w:rPr>
        <w:t>盐城市公共卫生间保洁管理考核暂行办法</w:t>
      </w:r>
      <w:r>
        <w:rPr>
          <w:rFonts w:hint="eastAsia" w:ascii="宋体" w:hAnsi="宋体" w:eastAsia="宋体" w:cs="宋体"/>
          <w:bCs/>
          <w:sz w:val="24"/>
        </w:rPr>
        <w:t>》（详见附件）组织考核，逐月兑现。</w:t>
      </w:r>
    </w:p>
    <w:p w14:paraId="6C43D524">
      <w:pPr>
        <w:spacing w:line="500" w:lineRule="exact"/>
        <w:ind w:firstLine="480"/>
        <w:rPr>
          <w:rFonts w:ascii="宋体" w:hAnsi="宋体" w:eastAsia="宋体" w:cs="宋体"/>
          <w:bCs/>
          <w:sz w:val="24"/>
        </w:rPr>
      </w:pPr>
      <w:r>
        <w:rPr>
          <w:rFonts w:hint="eastAsia" w:ascii="宋体" w:hAnsi="宋体" w:eastAsia="宋体" w:cs="宋体"/>
          <w:bCs/>
          <w:sz w:val="24"/>
        </w:rPr>
        <w:t>5、节假日期间须正常进行公厕保洁及管护。有重大保障活动和文明城市创建任务时，增加公厕保洁及管护人员，在班人员数量应不少于平时在班人员数量的1.5倍，必须按投标文件所承诺的环卫应急预案组织实施，因工作需要延长时间的，应服从盐城市亭湖区人民政府大洋街道办事处统一安排。</w:t>
      </w:r>
    </w:p>
    <w:p w14:paraId="3657D04E">
      <w:pPr>
        <w:spacing w:line="500" w:lineRule="exact"/>
        <w:ind w:firstLine="480"/>
        <w:rPr>
          <w:rFonts w:ascii="宋体" w:hAnsi="宋体" w:eastAsia="宋体" w:cs="宋体"/>
          <w:sz w:val="24"/>
        </w:rPr>
      </w:pPr>
      <w:r>
        <w:rPr>
          <w:rFonts w:hint="eastAsia" w:ascii="宋体" w:hAnsi="宋体" w:eastAsia="宋体" w:cs="宋体"/>
          <w:bCs/>
          <w:sz w:val="24"/>
        </w:rPr>
        <w:t>6、</w:t>
      </w:r>
      <w:r>
        <w:rPr>
          <w:rFonts w:hint="eastAsia" w:ascii="宋体" w:hAnsi="宋体" w:eastAsia="宋体" w:cs="宋体"/>
          <w:sz w:val="24"/>
        </w:rPr>
        <w:t>保洁内容</w:t>
      </w:r>
    </w:p>
    <w:p w14:paraId="4E7F19C7">
      <w:pPr>
        <w:spacing w:line="500" w:lineRule="exact"/>
        <w:ind w:firstLine="480"/>
        <w:rPr>
          <w:rFonts w:ascii="宋体" w:hAnsi="宋体" w:eastAsia="宋体" w:cs="宋体"/>
          <w:sz w:val="24"/>
        </w:rPr>
      </w:pPr>
      <w:r>
        <w:rPr>
          <w:rFonts w:hint="eastAsia" w:ascii="宋体" w:hAnsi="宋体" w:eastAsia="宋体" w:cs="宋体"/>
          <w:sz w:val="24"/>
        </w:rPr>
        <w:t>①区域内公厕的管理保洁工作及公厕周边5米范围内的卫生保洁工作，在招标人规定范围内做好公厕用水、用电管理和水卫设施管路防冻防护措施；做好公厕各类设施设备损坏的维修更换，确保所有各类设施正常使用；公厕产生的垃圾处置需日产日清（运输至就近的垃圾清运集中收集点，投标人自行考虑投入清运车辆及清运所需的各项费用）（此处维修更换所需的材料由甲方提供）。</w:t>
      </w:r>
    </w:p>
    <w:p w14:paraId="00AB3AB2">
      <w:pPr>
        <w:spacing w:line="500" w:lineRule="exact"/>
        <w:ind w:firstLine="480"/>
        <w:jc w:val="left"/>
        <w:rPr>
          <w:rStyle w:val="205"/>
          <w:rFonts w:ascii="宋体" w:hAnsi="宋体" w:eastAsia="宋体" w:cs="宋体"/>
          <w:bCs/>
          <w:sz w:val="24"/>
        </w:rPr>
      </w:pPr>
      <w:r>
        <w:rPr>
          <w:rFonts w:hint="eastAsia" w:ascii="宋体" w:hAnsi="宋体" w:eastAsia="宋体" w:cs="宋体"/>
          <w:bCs/>
          <w:sz w:val="24"/>
        </w:rPr>
        <w:t>②公厕保洁应</w:t>
      </w:r>
      <w:r>
        <w:rPr>
          <w:rStyle w:val="205"/>
          <w:rFonts w:hint="eastAsia" w:ascii="宋体" w:hAnsi="宋体" w:eastAsia="宋体" w:cs="宋体"/>
          <w:spacing w:val="-6"/>
          <w:sz w:val="24"/>
        </w:rPr>
        <w:t>达到</w:t>
      </w:r>
      <w:r>
        <w:rPr>
          <w:rFonts w:hint="eastAsia" w:ascii="宋体" w:hAnsi="宋体" w:eastAsia="宋体" w:cs="宋体"/>
          <w:sz w:val="24"/>
        </w:rPr>
        <w:t>十无</w:t>
      </w:r>
      <w:r>
        <w:rPr>
          <w:rStyle w:val="205"/>
          <w:rFonts w:hint="eastAsia" w:ascii="宋体" w:hAnsi="宋体" w:eastAsia="宋体" w:cs="宋体"/>
          <w:spacing w:val="-6"/>
          <w:sz w:val="24"/>
        </w:rPr>
        <w:t>质量</w:t>
      </w:r>
      <w:r>
        <w:rPr>
          <w:rFonts w:hint="eastAsia" w:ascii="宋体" w:hAnsi="宋体" w:eastAsia="宋体" w:cs="宋体"/>
          <w:sz w:val="24"/>
        </w:rPr>
        <w:t>标准，即：</w:t>
      </w:r>
      <w:r>
        <w:rPr>
          <w:rStyle w:val="205"/>
          <w:rFonts w:hint="eastAsia" w:ascii="宋体" w:hAnsi="宋体" w:eastAsia="宋体" w:cs="宋体"/>
          <w:spacing w:val="-6"/>
          <w:sz w:val="24"/>
        </w:rPr>
        <w:t>无蛛网、无积尘、无积水、无乱涂、无痰迹、无尿碱、无积粪、无杂物、无蛆蛹、无污迹。</w:t>
      </w:r>
    </w:p>
    <w:p w14:paraId="49EE6F9E">
      <w:pPr>
        <w:spacing w:line="500" w:lineRule="exact"/>
        <w:ind w:firstLine="360"/>
        <w:jc w:val="left"/>
        <w:rPr>
          <w:rFonts w:ascii="宋体" w:hAnsi="宋体" w:eastAsia="宋体" w:cs="宋体"/>
          <w:sz w:val="24"/>
        </w:rPr>
      </w:pPr>
      <w:r>
        <w:rPr>
          <w:rFonts w:hint="eastAsia" w:ascii="宋体" w:hAnsi="宋体" w:eastAsia="宋体" w:cs="宋体"/>
          <w:sz w:val="24"/>
        </w:rPr>
        <w:t>③开放要求：各类公厕实行24小时免费开放，保洁时间：5：30-22：30。保洁人员应着工作服并保持衣着整洁，文明作业；公厕无障碍卫生间正常开放，不得随意关停或挪作他用，无法正常开放时，应公示停用原因及期限。</w:t>
      </w:r>
    </w:p>
    <w:p w14:paraId="7D48E6C2">
      <w:pPr>
        <w:spacing w:line="500" w:lineRule="exact"/>
        <w:ind w:firstLine="360"/>
        <w:jc w:val="left"/>
        <w:rPr>
          <w:rFonts w:ascii="宋体" w:hAnsi="宋体" w:eastAsia="宋体" w:cs="宋体"/>
          <w:sz w:val="24"/>
        </w:rPr>
      </w:pPr>
      <w:r>
        <w:rPr>
          <w:rFonts w:hint="eastAsia" w:ascii="宋体" w:hAnsi="宋体" w:eastAsia="宋体" w:cs="宋体"/>
          <w:sz w:val="24"/>
        </w:rPr>
        <w:t xml:space="preserve">④内外环境：内部无明显异味，无蚊蝇、蛆虫；地面无破损、泛沙、污渍、痰迹、积灰、积水及废弃物等；残疾通道（无障碍通道）畅通、完好；内外墙面、天花板、门窗和隔断板无积灰、污迹、水渍、蛛网、乱涂乱画、吊挂。  </w:t>
      </w:r>
    </w:p>
    <w:p w14:paraId="2A9D5F0C">
      <w:pPr>
        <w:spacing w:line="500" w:lineRule="exact"/>
        <w:ind w:firstLine="480"/>
        <w:rPr>
          <w:rFonts w:ascii="宋体" w:hAnsi="宋体" w:eastAsia="宋体" w:cs="宋体"/>
          <w:sz w:val="24"/>
        </w:rPr>
      </w:pPr>
      <w:r>
        <w:rPr>
          <w:rFonts w:hint="eastAsia" w:ascii="宋体" w:hAnsi="宋体" w:eastAsia="宋体" w:cs="宋体"/>
          <w:sz w:val="24"/>
        </w:rPr>
        <w:t>⑤相关要求：</w:t>
      </w:r>
      <w:r>
        <w:rPr>
          <w:rFonts w:hint="eastAsia" w:ascii="宋体" w:hAnsi="宋体" w:eastAsia="宋体" w:cs="宋体"/>
          <w:sz w:val="24"/>
          <w:highlight w:val="yellow"/>
          <w:lang w:val="en-US" w:eastAsia="zh-CN"/>
        </w:rPr>
        <w:t>签订合同后</w:t>
      </w:r>
      <w:r>
        <w:rPr>
          <w:rFonts w:hint="eastAsia" w:ascii="宋体" w:hAnsi="宋体" w:eastAsia="宋体" w:cs="宋体"/>
          <w:sz w:val="24"/>
        </w:rPr>
        <w:t>公厕专人值守，此项目</w:t>
      </w:r>
      <w:r>
        <w:rPr>
          <w:rFonts w:hint="eastAsia" w:ascii="宋体" w:hAnsi="宋体" w:eastAsia="宋体" w:cs="宋体"/>
          <w:bCs/>
          <w:sz w:val="24"/>
        </w:rPr>
        <w:t>最低人数要求</w:t>
      </w:r>
      <w:r>
        <w:rPr>
          <w:rFonts w:hint="eastAsia" w:ascii="宋体" w:hAnsi="宋体" w:eastAsia="宋体" w:cs="宋体"/>
          <w:sz w:val="24"/>
        </w:rPr>
        <w:t>15人（含公厕维修人员1名），</w:t>
      </w:r>
      <w:r>
        <w:rPr>
          <w:rFonts w:hint="eastAsia" w:ascii="宋体" w:hAnsi="宋体" w:eastAsia="宋体" w:cs="宋体"/>
          <w:bCs/>
          <w:sz w:val="24"/>
        </w:rPr>
        <w:t>管理及其他人员由中标单位另外自行安排。</w:t>
      </w:r>
    </w:p>
    <w:p w14:paraId="13D92078">
      <w:pPr>
        <w:spacing w:line="500" w:lineRule="exact"/>
        <w:ind w:firstLine="480"/>
        <w:rPr>
          <w:rFonts w:ascii="宋体" w:hAnsi="宋体" w:eastAsia="宋体" w:cs="宋体"/>
          <w:sz w:val="24"/>
        </w:rPr>
      </w:pPr>
      <w:r>
        <w:rPr>
          <w:rFonts w:hint="eastAsia" w:ascii="宋体" w:hAnsi="宋体" w:eastAsia="宋体" w:cs="宋体"/>
          <w:sz w:val="24"/>
        </w:rPr>
        <w:t>7、采购需求的所有费用包括厕所保洁所需水电费、下水道疏通费、下水道化粪池清掏清杂运输费、货物价格（含货物原价、手续费、运杂费、包装费、上下装卸费、采购保管费、备品备件等）、安装费、运输费（含上下货力资费）、吸粪费、公共厕所看护费、保洁机械设备工具用具费、各种材料费、各种保险费，所有人员的工资、加班费、社保、福利费、公众责任保险费、社会保险、住房公积金、残疾人保证金、高温费、体检费、工具费、工作服费用、职工带薪休假费用、合同期满后根据劳动法解除人员的经济补偿金、劳保用品费用，投标人拟投入本项目各类设施设备的折旧费、维修费等相关费用，还应包括：管理、劳务、培训、风险、税金、合理利润、评审费、采购代理服务费、不可预见费用及政策性文件规定等所需的全部费用的价格体现，凡漏项或少计均视为优惠，招标人不另行增加费用。各投标人自行根据招标人提供的服务内容、招标文件等资料要求，并根据市场行情、结合自身公司实力、管理水平等因素，按要求进行报价。</w:t>
      </w:r>
    </w:p>
    <w:p w14:paraId="39331E48">
      <w:pPr>
        <w:spacing w:line="500" w:lineRule="exact"/>
        <w:ind w:firstLine="480"/>
        <w:rPr>
          <w:rFonts w:hint="eastAsia" w:ascii="宋体" w:hAnsi="宋体" w:eastAsia="宋体" w:cs="宋体"/>
          <w:sz w:val="24"/>
          <w:lang w:val="zh-CN"/>
        </w:rPr>
      </w:pPr>
      <w:r>
        <w:rPr>
          <w:rFonts w:hint="eastAsia" w:ascii="宋体" w:hAnsi="宋体" w:eastAsia="宋体" w:cs="宋体"/>
          <w:sz w:val="24"/>
          <w:lang w:val="zh-CN"/>
        </w:rPr>
        <w:t>测算费用时必须严格按照国家最新的相关法律、法规、同类项目管理成本及盐城市劳动用人规定测算人员工资成本、加班工资、保险及其他费用等，否则作废标处理不予接受。用工制度必须按国家《劳动法》、《江苏省劳动管理条例》有关规定执行。</w:t>
      </w:r>
    </w:p>
    <w:p w14:paraId="206F945B">
      <w:pPr>
        <w:spacing w:line="500" w:lineRule="exact"/>
        <w:ind w:firstLine="480"/>
        <w:rPr>
          <w:rFonts w:ascii="宋体" w:hAnsi="宋体" w:eastAsia="宋体" w:cs="宋体"/>
          <w:sz w:val="24"/>
        </w:rPr>
      </w:pPr>
      <w:r>
        <w:rPr>
          <w:rFonts w:hint="eastAsia" w:ascii="宋体" w:hAnsi="宋体" w:eastAsia="宋体" w:cs="宋体"/>
          <w:sz w:val="24"/>
        </w:rPr>
        <w:t>五、29座公厕基本情况</w:t>
      </w:r>
    </w:p>
    <w:tbl>
      <w:tblPr>
        <w:tblStyle w:val="40"/>
        <w:tblpPr w:leftFromText="180" w:rightFromText="180" w:vertAnchor="text" w:horzAnchor="page" w:tblpXSpec="center" w:tblpY="601"/>
        <w:tblW w:w="5038" w:type="pct"/>
        <w:jc w:val="center"/>
        <w:tblLayout w:type="fixed"/>
        <w:tblCellMar>
          <w:top w:w="0" w:type="dxa"/>
          <w:left w:w="108" w:type="dxa"/>
          <w:bottom w:w="0" w:type="dxa"/>
          <w:right w:w="108" w:type="dxa"/>
        </w:tblCellMar>
      </w:tblPr>
      <w:tblGrid>
        <w:gridCol w:w="752"/>
        <w:gridCol w:w="2903"/>
        <w:gridCol w:w="707"/>
        <w:gridCol w:w="709"/>
        <w:gridCol w:w="1424"/>
        <w:gridCol w:w="3720"/>
      </w:tblGrid>
      <w:tr w14:paraId="2ED90F8E">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1BFA3354">
            <w:pPr>
              <w:widowControl/>
              <w:spacing w:line="400" w:lineRule="exact"/>
              <w:jc w:val="center"/>
              <w:rPr>
                <w:rFonts w:ascii="宋体" w:hAnsi="宋体" w:eastAsia="宋体" w:cs="宋体"/>
                <w:b/>
                <w:bCs/>
                <w:sz w:val="22"/>
                <w:szCs w:val="22"/>
              </w:rPr>
            </w:pPr>
            <w:r>
              <w:rPr>
                <w:rFonts w:hint="eastAsia" w:ascii="宋体" w:hAnsi="宋体" w:eastAsia="宋体" w:cs="宋体"/>
                <w:b/>
                <w:bCs/>
                <w:sz w:val="22"/>
                <w:szCs w:val="22"/>
              </w:rPr>
              <w:t>序号</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0454CCF">
            <w:pPr>
              <w:widowControl/>
              <w:spacing w:line="400" w:lineRule="exact"/>
              <w:jc w:val="center"/>
              <w:rPr>
                <w:rFonts w:ascii="宋体" w:hAnsi="宋体" w:eastAsia="宋体" w:cs="宋体"/>
                <w:b/>
                <w:bCs/>
                <w:sz w:val="22"/>
                <w:szCs w:val="22"/>
              </w:rPr>
            </w:pPr>
            <w:r>
              <w:rPr>
                <w:rFonts w:hint="eastAsia" w:ascii="宋体" w:hAnsi="宋体" w:eastAsia="宋体" w:cs="宋体"/>
                <w:b/>
                <w:bCs/>
                <w:sz w:val="22"/>
                <w:szCs w:val="22"/>
              </w:rPr>
              <w:t>公厕编号</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70E0ACB1">
            <w:pPr>
              <w:widowControl/>
              <w:jc w:val="center"/>
              <w:rPr>
                <w:rFonts w:ascii="宋体" w:hAnsi="宋体" w:eastAsia="宋体" w:cs="宋体"/>
                <w:b/>
                <w:bCs/>
                <w:sz w:val="22"/>
                <w:szCs w:val="22"/>
              </w:rPr>
            </w:pPr>
            <w:r>
              <w:rPr>
                <w:rFonts w:hint="eastAsia" w:ascii="宋体" w:hAnsi="宋体" w:eastAsia="宋体" w:cs="宋体"/>
                <w:b/>
                <w:bCs/>
                <w:sz w:val="24"/>
              </w:rPr>
              <w:t>单位</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884F795">
            <w:pPr>
              <w:widowControl/>
              <w:jc w:val="center"/>
              <w:rPr>
                <w:rFonts w:ascii="宋体" w:hAnsi="宋体" w:eastAsia="宋体" w:cs="宋体"/>
                <w:b/>
                <w:bCs/>
                <w:sz w:val="22"/>
                <w:szCs w:val="22"/>
              </w:rPr>
            </w:pPr>
            <w:r>
              <w:rPr>
                <w:rFonts w:hint="eastAsia" w:ascii="宋体" w:hAnsi="宋体" w:eastAsia="宋体" w:cs="宋体"/>
                <w:b/>
                <w:bCs/>
                <w:sz w:val="24"/>
              </w:rPr>
              <w:t>数量</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27871A69">
            <w:pPr>
              <w:widowControl/>
              <w:jc w:val="center"/>
              <w:rPr>
                <w:rFonts w:ascii="宋体" w:hAnsi="宋体" w:eastAsia="宋体" w:cs="宋体"/>
                <w:b/>
                <w:bCs/>
                <w:sz w:val="22"/>
                <w:szCs w:val="22"/>
              </w:rPr>
            </w:pPr>
            <w:r>
              <w:rPr>
                <w:rFonts w:hint="eastAsia" w:ascii="宋体" w:hAnsi="宋体" w:eastAsia="宋体" w:cs="宋体"/>
                <w:b/>
                <w:bCs/>
                <w:sz w:val="24"/>
              </w:rPr>
              <w:t>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71D0D777">
            <w:pPr>
              <w:widowControl/>
              <w:jc w:val="center"/>
              <w:rPr>
                <w:rFonts w:ascii="宋体" w:hAnsi="宋体" w:eastAsia="宋体" w:cs="宋体"/>
                <w:b/>
                <w:bCs/>
                <w:sz w:val="24"/>
              </w:rPr>
            </w:pPr>
            <w:r>
              <w:rPr>
                <w:rFonts w:hint="eastAsia" w:ascii="宋体" w:hAnsi="宋体" w:eastAsia="宋体" w:cs="宋体"/>
                <w:b/>
                <w:bCs/>
                <w:sz w:val="24"/>
              </w:rPr>
              <w:t>具体位置</w:t>
            </w:r>
          </w:p>
        </w:tc>
      </w:tr>
      <w:tr w14:paraId="6959521B">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B5EDF19">
            <w:pPr>
              <w:widowControl/>
              <w:jc w:val="center"/>
              <w:rPr>
                <w:rFonts w:ascii="宋体" w:hAnsi="宋体" w:eastAsia="宋体" w:cs="宋体"/>
                <w:sz w:val="24"/>
              </w:rPr>
            </w:pPr>
            <w:r>
              <w:rPr>
                <w:rFonts w:hint="eastAsia" w:ascii="宋体" w:hAnsi="宋体" w:eastAsia="宋体" w:cs="宋体"/>
                <w:sz w:val="24"/>
              </w:rPr>
              <w:t>1</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4973BEB2">
            <w:pPr>
              <w:widowControl/>
              <w:jc w:val="center"/>
              <w:rPr>
                <w:rFonts w:ascii="宋体" w:hAnsi="宋体" w:eastAsia="宋体" w:cs="宋体"/>
                <w:sz w:val="22"/>
                <w:szCs w:val="22"/>
              </w:rPr>
            </w:pPr>
            <w:r>
              <w:rPr>
                <w:rFonts w:ascii="宋体" w:hAnsi="宋体" w:eastAsia="宋体" w:cs="宋体"/>
                <w:sz w:val="22"/>
                <w:szCs w:val="22"/>
              </w:rPr>
              <w:t>2001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23CD349">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A937541">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58DFBA24">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0EF3106">
            <w:pPr>
              <w:widowControl/>
              <w:jc w:val="left"/>
              <w:rPr>
                <w:rFonts w:ascii="宋体" w:hAnsi="宋体" w:eastAsia="宋体" w:cs="宋体"/>
                <w:sz w:val="24"/>
              </w:rPr>
            </w:pPr>
            <w:r>
              <w:rPr>
                <w:rFonts w:hint="eastAsia" w:ascii="宋体" w:hAnsi="宋体" w:eastAsia="宋体" w:cs="宋体"/>
                <w:sz w:val="24"/>
              </w:rPr>
              <w:t>六合桥巷5号东</w:t>
            </w:r>
          </w:p>
        </w:tc>
      </w:tr>
      <w:tr w14:paraId="58B7618D">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EE6E746">
            <w:pPr>
              <w:widowControl/>
              <w:jc w:val="center"/>
              <w:rPr>
                <w:rFonts w:ascii="宋体" w:hAnsi="宋体" w:eastAsia="宋体" w:cs="宋体"/>
                <w:sz w:val="24"/>
              </w:rPr>
            </w:pPr>
            <w:r>
              <w:rPr>
                <w:rFonts w:hint="eastAsia" w:ascii="宋体" w:hAnsi="宋体" w:eastAsia="宋体" w:cs="宋体"/>
                <w:sz w:val="24"/>
              </w:rPr>
              <w:t>2</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7EC6E93">
            <w:pPr>
              <w:widowControl/>
              <w:jc w:val="center"/>
              <w:rPr>
                <w:rFonts w:ascii="宋体" w:hAnsi="宋体" w:eastAsia="宋体" w:cs="宋体"/>
                <w:sz w:val="22"/>
                <w:szCs w:val="22"/>
              </w:rPr>
            </w:pPr>
            <w:r>
              <w:rPr>
                <w:rFonts w:hint="eastAsia" w:ascii="宋体" w:hAnsi="宋体" w:eastAsia="宋体" w:cs="宋体"/>
                <w:sz w:val="22"/>
                <w:szCs w:val="22"/>
              </w:rPr>
              <w:t>2002</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FE7874A">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6AF243CB">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E7789AA">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7CFB156">
            <w:pPr>
              <w:widowControl/>
              <w:jc w:val="left"/>
              <w:rPr>
                <w:rFonts w:ascii="宋体" w:hAnsi="宋体" w:eastAsia="宋体" w:cs="宋体"/>
                <w:sz w:val="24"/>
              </w:rPr>
            </w:pPr>
            <w:r>
              <w:rPr>
                <w:rFonts w:hint="eastAsia" w:ascii="宋体" w:hAnsi="宋体" w:eastAsia="宋体" w:cs="宋体"/>
                <w:sz w:val="24"/>
              </w:rPr>
              <w:t>六合桥巷5号西</w:t>
            </w:r>
          </w:p>
        </w:tc>
      </w:tr>
      <w:tr w14:paraId="6126CAB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119E599D">
            <w:pPr>
              <w:widowControl/>
              <w:jc w:val="center"/>
              <w:rPr>
                <w:rFonts w:ascii="宋体" w:hAnsi="宋体" w:eastAsia="宋体" w:cs="宋体"/>
                <w:sz w:val="24"/>
              </w:rPr>
            </w:pPr>
            <w:r>
              <w:rPr>
                <w:rFonts w:hint="eastAsia" w:ascii="宋体" w:hAnsi="宋体" w:eastAsia="宋体" w:cs="宋体"/>
                <w:sz w:val="24"/>
              </w:rPr>
              <w:t>3</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A7B4D88">
            <w:pPr>
              <w:widowControl/>
              <w:jc w:val="center"/>
              <w:rPr>
                <w:rFonts w:ascii="宋体" w:hAnsi="宋体" w:eastAsia="宋体" w:cs="宋体"/>
                <w:sz w:val="22"/>
                <w:szCs w:val="22"/>
              </w:rPr>
            </w:pPr>
            <w:r>
              <w:rPr>
                <w:rFonts w:hint="eastAsia" w:ascii="宋体" w:hAnsi="宋体" w:eastAsia="宋体" w:cs="宋体"/>
                <w:sz w:val="22"/>
                <w:szCs w:val="22"/>
              </w:rPr>
              <w:t>2003</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4388DCA8">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6817223D">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293F712">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73D4FCF1">
            <w:pPr>
              <w:widowControl/>
              <w:jc w:val="left"/>
              <w:rPr>
                <w:rFonts w:ascii="宋体" w:hAnsi="宋体" w:eastAsia="宋体" w:cs="宋体"/>
                <w:sz w:val="24"/>
              </w:rPr>
            </w:pPr>
            <w:r>
              <w:rPr>
                <w:rFonts w:hint="eastAsia" w:ascii="宋体" w:hAnsi="宋体" w:eastAsia="宋体" w:cs="宋体"/>
                <w:sz w:val="24"/>
              </w:rPr>
              <w:t>育才路2号粮食车队内</w:t>
            </w:r>
          </w:p>
        </w:tc>
      </w:tr>
      <w:tr w14:paraId="7495EB65">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895EDE5">
            <w:pPr>
              <w:widowControl/>
              <w:jc w:val="center"/>
              <w:rPr>
                <w:rFonts w:ascii="宋体" w:hAnsi="宋体" w:eastAsia="宋体" w:cs="宋体"/>
                <w:sz w:val="24"/>
              </w:rPr>
            </w:pPr>
            <w:r>
              <w:rPr>
                <w:rFonts w:hint="eastAsia" w:ascii="宋体" w:hAnsi="宋体" w:eastAsia="宋体" w:cs="宋体"/>
                <w:sz w:val="24"/>
              </w:rPr>
              <w:t>4</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1BF55102">
            <w:pPr>
              <w:widowControl/>
              <w:jc w:val="center"/>
              <w:rPr>
                <w:rFonts w:ascii="宋体" w:hAnsi="宋体" w:eastAsia="宋体" w:cs="宋体"/>
                <w:sz w:val="22"/>
                <w:szCs w:val="22"/>
              </w:rPr>
            </w:pPr>
            <w:r>
              <w:rPr>
                <w:rFonts w:hint="eastAsia" w:ascii="宋体" w:hAnsi="宋体" w:eastAsia="宋体" w:cs="宋体"/>
                <w:sz w:val="22"/>
                <w:szCs w:val="22"/>
              </w:rPr>
              <w:t>2004</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B54993D">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3E0FFC47">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E4B9BD1">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F73158F">
            <w:pPr>
              <w:widowControl/>
              <w:jc w:val="left"/>
              <w:rPr>
                <w:rFonts w:ascii="宋体" w:hAnsi="宋体" w:eastAsia="宋体" w:cs="宋体"/>
                <w:sz w:val="24"/>
              </w:rPr>
            </w:pPr>
            <w:r>
              <w:rPr>
                <w:rFonts w:hint="eastAsia" w:ascii="宋体" w:hAnsi="宋体" w:eastAsia="宋体" w:cs="宋体"/>
                <w:sz w:val="24"/>
              </w:rPr>
              <w:t>梅苑新邨</w:t>
            </w:r>
          </w:p>
        </w:tc>
      </w:tr>
      <w:tr w14:paraId="0706D2AD">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486BFCC6">
            <w:pPr>
              <w:widowControl/>
              <w:jc w:val="center"/>
              <w:rPr>
                <w:rFonts w:ascii="宋体" w:hAnsi="宋体" w:eastAsia="宋体" w:cs="宋体"/>
                <w:sz w:val="22"/>
                <w:szCs w:val="22"/>
              </w:rPr>
            </w:pPr>
            <w:r>
              <w:rPr>
                <w:rFonts w:hint="eastAsia" w:ascii="宋体" w:hAnsi="宋体" w:eastAsia="宋体" w:cs="宋体"/>
                <w:sz w:val="22"/>
                <w:szCs w:val="22"/>
              </w:rPr>
              <w:t>5</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4900BF0">
            <w:pPr>
              <w:widowControl/>
              <w:jc w:val="center"/>
              <w:rPr>
                <w:rFonts w:ascii="宋体" w:hAnsi="宋体" w:eastAsia="宋体" w:cs="宋体"/>
                <w:sz w:val="22"/>
                <w:szCs w:val="22"/>
              </w:rPr>
            </w:pPr>
            <w:r>
              <w:rPr>
                <w:rFonts w:hint="eastAsia" w:ascii="宋体" w:hAnsi="宋体" w:eastAsia="宋体" w:cs="宋体"/>
                <w:sz w:val="22"/>
                <w:szCs w:val="22"/>
              </w:rPr>
              <w:t>2005</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C59E048">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1DCDE840">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50E3B98">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457CABC">
            <w:pPr>
              <w:widowControl/>
              <w:jc w:val="left"/>
              <w:rPr>
                <w:rFonts w:ascii="宋体" w:hAnsi="宋体" w:eastAsia="宋体" w:cs="宋体"/>
                <w:sz w:val="24"/>
              </w:rPr>
            </w:pPr>
            <w:r>
              <w:rPr>
                <w:rFonts w:hint="eastAsia" w:ascii="宋体" w:hAnsi="宋体" w:eastAsia="宋体" w:cs="宋体"/>
                <w:sz w:val="24"/>
              </w:rPr>
              <w:t>文港南路18号</w:t>
            </w:r>
          </w:p>
        </w:tc>
      </w:tr>
      <w:tr w14:paraId="06E72072">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565AAF69">
            <w:pPr>
              <w:widowControl/>
              <w:jc w:val="center"/>
              <w:rPr>
                <w:rFonts w:ascii="宋体" w:hAnsi="宋体" w:eastAsia="宋体" w:cs="宋体"/>
                <w:sz w:val="22"/>
                <w:szCs w:val="22"/>
              </w:rPr>
            </w:pPr>
            <w:r>
              <w:rPr>
                <w:rFonts w:hint="eastAsia" w:ascii="宋体" w:hAnsi="宋体" w:eastAsia="宋体" w:cs="宋体"/>
                <w:sz w:val="22"/>
                <w:szCs w:val="22"/>
              </w:rPr>
              <w:t>6</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918B75D">
            <w:pPr>
              <w:widowControl/>
              <w:jc w:val="center"/>
              <w:rPr>
                <w:rFonts w:ascii="宋体" w:hAnsi="宋体" w:eastAsia="宋体" w:cs="宋体"/>
                <w:sz w:val="22"/>
                <w:szCs w:val="22"/>
              </w:rPr>
            </w:pPr>
            <w:r>
              <w:rPr>
                <w:rFonts w:hint="eastAsia" w:ascii="宋体" w:hAnsi="宋体" w:eastAsia="宋体" w:cs="宋体"/>
                <w:sz w:val="22"/>
                <w:szCs w:val="22"/>
              </w:rPr>
              <w:t>2006</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4D5CC1B9">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6A69BB41">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BD8375E">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3B4C80F8">
            <w:pPr>
              <w:widowControl/>
              <w:jc w:val="left"/>
              <w:rPr>
                <w:rFonts w:ascii="宋体" w:hAnsi="宋体" w:eastAsia="宋体" w:cs="宋体"/>
                <w:sz w:val="24"/>
              </w:rPr>
            </w:pPr>
            <w:r>
              <w:rPr>
                <w:rFonts w:hint="eastAsia" w:ascii="宋体" w:hAnsi="宋体" w:eastAsia="宋体" w:cs="宋体"/>
                <w:sz w:val="24"/>
              </w:rPr>
              <w:t>建军东路127号</w:t>
            </w:r>
          </w:p>
        </w:tc>
      </w:tr>
      <w:tr w14:paraId="0EFC10E4">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3E48C16">
            <w:pPr>
              <w:widowControl/>
              <w:jc w:val="center"/>
              <w:rPr>
                <w:rFonts w:ascii="宋体" w:hAnsi="宋体" w:eastAsia="宋体" w:cs="宋体"/>
                <w:sz w:val="22"/>
                <w:szCs w:val="22"/>
              </w:rPr>
            </w:pPr>
            <w:r>
              <w:rPr>
                <w:rFonts w:hint="eastAsia" w:ascii="宋体" w:hAnsi="宋体" w:eastAsia="宋体" w:cs="宋体"/>
                <w:sz w:val="22"/>
                <w:szCs w:val="22"/>
              </w:rPr>
              <w:t>7</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4F26B01F">
            <w:pPr>
              <w:widowControl/>
              <w:jc w:val="center"/>
              <w:rPr>
                <w:rFonts w:ascii="宋体" w:hAnsi="宋体" w:eastAsia="宋体" w:cs="宋体"/>
                <w:sz w:val="22"/>
                <w:szCs w:val="22"/>
              </w:rPr>
            </w:pPr>
            <w:r>
              <w:rPr>
                <w:rFonts w:hint="eastAsia" w:ascii="宋体" w:hAnsi="宋体" w:eastAsia="宋体" w:cs="宋体"/>
                <w:sz w:val="22"/>
                <w:szCs w:val="22"/>
              </w:rPr>
              <w:t>2007</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08A3296">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68DDE4BE">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4F1F0B6A">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5D775C3">
            <w:pPr>
              <w:widowControl/>
              <w:jc w:val="left"/>
              <w:rPr>
                <w:rFonts w:ascii="宋体" w:hAnsi="宋体" w:eastAsia="宋体" w:cs="宋体"/>
                <w:sz w:val="24"/>
              </w:rPr>
            </w:pPr>
            <w:r>
              <w:rPr>
                <w:rFonts w:hint="eastAsia" w:ascii="宋体" w:hAnsi="宋体" w:eastAsia="宋体" w:cs="宋体"/>
                <w:sz w:val="24"/>
              </w:rPr>
              <w:t>大星二组东</w:t>
            </w:r>
          </w:p>
        </w:tc>
      </w:tr>
      <w:tr w14:paraId="7E8E23A5">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E267B57">
            <w:pPr>
              <w:widowControl/>
              <w:jc w:val="center"/>
              <w:rPr>
                <w:rFonts w:ascii="宋体" w:hAnsi="宋体" w:eastAsia="宋体" w:cs="宋体"/>
                <w:sz w:val="22"/>
                <w:szCs w:val="22"/>
              </w:rPr>
            </w:pPr>
            <w:r>
              <w:rPr>
                <w:rFonts w:hint="eastAsia" w:ascii="宋体" w:hAnsi="宋体" w:eastAsia="宋体" w:cs="宋体"/>
                <w:sz w:val="22"/>
                <w:szCs w:val="22"/>
              </w:rPr>
              <w:t>8</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13D06FD8">
            <w:pPr>
              <w:widowControl/>
              <w:jc w:val="center"/>
              <w:rPr>
                <w:rFonts w:ascii="宋体" w:hAnsi="宋体" w:eastAsia="宋体" w:cs="宋体"/>
                <w:sz w:val="22"/>
                <w:szCs w:val="22"/>
              </w:rPr>
            </w:pPr>
            <w:r>
              <w:rPr>
                <w:rFonts w:hint="eastAsia" w:ascii="宋体" w:hAnsi="宋体" w:eastAsia="宋体" w:cs="宋体"/>
                <w:sz w:val="22"/>
                <w:szCs w:val="22"/>
              </w:rPr>
              <w:t>2008</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B9A5116">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F911475">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BB16125">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6711DF71">
            <w:pPr>
              <w:widowControl/>
              <w:jc w:val="left"/>
              <w:rPr>
                <w:rFonts w:ascii="宋体" w:hAnsi="宋体" w:eastAsia="宋体" w:cs="宋体"/>
                <w:sz w:val="24"/>
              </w:rPr>
            </w:pPr>
            <w:r>
              <w:rPr>
                <w:rFonts w:hint="eastAsia" w:ascii="宋体" w:hAnsi="宋体" w:eastAsia="宋体" w:cs="宋体"/>
                <w:sz w:val="24"/>
              </w:rPr>
              <w:t>悦泰路北巷2号东</w:t>
            </w:r>
          </w:p>
        </w:tc>
      </w:tr>
      <w:tr w14:paraId="4D88837A">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6F1DE705">
            <w:pPr>
              <w:widowControl/>
              <w:jc w:val="center"/>
              <w:rPr>
                <w:rFonts w:ascii="宋体" w:hAnsi="宋体" w:eastAsia="宋体" w:cs="宋体"/>
                <w:sz w:val="24"/>
              </w:rPr>
            </w:pPr>
            <w:r>
              <w:rPr>
                <w:rFonts w:hint="eastAsia" w:ascii="宋体" w:hAnsi="宋体" w:eastAsia="宋体" w:cs="宋体"/>
                <w:sz w:val="24"/>
              </w:rPr>
              <w:t>9</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A255125">
            <w:pPr>
              <w:widowControl/>
              <w:jc w:val="center"/>
              <w:rPr>
                <w:rFonts w:ascii="宋体" w:hAnsi="宋体" w:eastAsia="宋体" w:cs="宋体"/>
                <w:sz w:val="22"/>
                <w:szCs w:val="22"/>
              </w:rPr>
            </w:pPr>
            <w:r>
              <w:rPr>
                <w:rFonts w:hint="eastAsia" w:ascii="宋体" w:hAnsi="宋体" w:eastAsia="宋体" w:cs="宋体"/>
                <w:sz w:val="22"/>
                <w:szCs w:val="22"/>
              </w:rPr>
              <w:t>2009</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2190F89">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A9B4CC9">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51619B04">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6FFAF02">
            <w:pPr>
              <w:widowControl/>
              <w:jc w:val="left"/>
              <w:rPr>
                <w:rFonts w:ascii="宋体" w:hAnsi="宋体" w:eastAsia="宋体" w:cs="宋体"/>
                <w:sz w:val="24"/>
              </w:rPr>
            </w:pPr>
            <w:r>
              <w:rPr>
                <w:rFonts w:hint="eastAsia" w:ascii="宋体" w:hAnsi="宋体" w:eastAsia="宋体" w:cs="宋体"/>
                <w:sz w:val="24"/>
              </w:rPr>
              <w:t>悦泰路北一巷18号</w:t>
            </w:r>
          </w:p>
        </w:tc>
      </w:tr>
      <w:tr w14:paraId="1A8598ED">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63461A1">
            <w:pPr>
              <w:widowControl/>
              <w:jc w:val="center"/>
              <w:rPr>
                <w:rFonts w:ascii="宋体" w:hAnsi="宋体" w:eastAsia="宋体" w:cs="宋体"/>
                <w:sz w:val="24"/>
              </w:rPr>
            </w:pPr>
            <w:r>
              <w:rPr>
                <w:rFonts w:hint="eastAsia" w:ascii="宋体" w:hAnsi="宋体" w:eastAsia="宋体" w:cs="宋体"/>
                <w:sz w:val="24"/>
              </w:rPr>
              <w:t>10</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BD19836">
            <w:pPr>
              <w:widowControl/>
              <w:jc w:val="center"/>
              <w:rPr>
                <w:rFonts w:ascii="宋体" w:hAnsi="宋体" w:eastAsia="宋体" w:cs="宋体"/>
                <w:sz w:val="22"/>
                <w:szCs w:val="22"/>
              </w:rPr>
            </w:pPr>
            <w:r>
              <w:rPr>
                <w:rFonts w:hint="eastAsia" w:ascii="宋体" w:hAnsi="宋体" w:eastAsia="宋体" w:cs="宋体"/>
                <w:sz w:val="22"/>
                <w:szCs w:val="22"/>
              </w:rPr>
              <w:t>2010</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62D73D24">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33119575">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4DC55D4">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4EDFD33">
            <w:pPr>
              <w:widowControl/>
              <w:jc w:val="left"/>
              <w:rPr>
                <w:rFonts w:ascii="宋体" w:hAnsi="宋体" w:eastAsia="宋体" w:cs="宋体"/>
                <w:sz w:val="24"/>
              </w:rPr>
            </w:pPr>
            <w:r>
              <w:rPr>
                <w:rFonts w:hint="eastAsia" w:ascii="宋体" w:hAnsi="宋体" w:eastAsia="宋体" w:cs="宋体"/>
                <w:sz w:val="24"/>
              </w:rPr>
              <w:t>悦泰路北三巷南路边</w:t>
            </w:r>
          </w:p>
        </w:tc>
      </w:tr>
      <w:tr w14:paraId="0789C1FE">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6C1552B">
            <w:pPr>
              <w:widowControl/>
              <w:jc w:val="center"/>
              <w:rPr>
                <w:rFonts w:ascii="宋体" w:hAnsi="宋体" w:eastAsia="宋体" w:cs="宋体"/>
                <w:sz w:val="24"/>
              </w:rPr>
            </w:pPr>
            <w:r>
              <w:rPr>
                <w:rFonts w:hint="eastAsia" w:ascii="宋体" w:hAnsi="宋体" w:eastAsia="宋体" w:cs="宋体"/>
                <w:sz w:val="24"/>
              </w:rPr>
              <w:t>11</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374F7F4A">
            <w:pPr>
              <w:widowControl/>
              <w:jc w:val="center"/>
              <w:rPr>
                <w:rFonts w:ascii="宋体" w:hAnsi="宋体" w:eastAsia="宋体" w:cs="宋体"/>
                <w:sz w:val="22"/>
                <w:szCs w:val="22"/>
              </w:rPr>
            </w:pPr>
            <w:r>
              <w:rPr>
                <w:rFonts w:hint="eastAsia" w:ascii="宋体" w:hAnsi="宋体" w:eastAsia="宋体" w:cs="宋体"/>
                <w:sz w:val="22"/>
                <w:szCs w:val="22"/>
              </w:rPr>
              <w:t>2011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6DC8BB19">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A4AADCB">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A7BD76D">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B22B318">
            <w:pPr>
              <w:widowControl/>
              <w:jc w:val="left"/>
              <w:rPr>
                <w:rFonts w:ascii="宋体" w:hAnsi="宋体" w:eastAsia="宋体" w:cs="宋体"/>
                <w:sz w:val="24"/>
              </w:rPr>
            </w:pPr>
            <w:r>
              <w:rPr>
                <w:rFonts w:hint="eastAsia" w:ascii="宋体" w:hAnsi="宋体" w:eastAsia="宋体" w:cs="宋体"/>
                <w:sz w:val="24"/>
              </w:rPr>
              <w:t>悦泰路北三巷</w:t>
            </w:r>
          </w:p>
        </w:tc>
      </w:tr>
      <w:tr w14:paraId="129DE837">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A39A2B5">
            <w:pPr>
              <w:widowControl/>
              <w:jc w:val="center"/>
              <w:rPr>
                <w:rFonts w:ascii="宋体" w:hAnsi="宋体" w:eastAsia="宋体" w:cs="宋体"/>
                <w:sz w:val="24"/>
              </w:rPr>
            </w:pPr>
            <w:r>
              <w:rPr>
                <w:rFonts w:hint="eastAsia" w:ascii="宋体" w:hAnsi="宋体" w:eastAsia="宋体" w:cs="宋体"/>
                <w:sz w:val="24"/>
              </w:rPr>
              <w:t>12</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52BFA97">
            <w:pPr>
              <w:widowControl/>
              <w:jc w:val="center"/>
              <w:rPr>
                <w:rFonts w:ascii="宋体" w:hAnsi="宋体" w:eastAsia="宋体" w:cs="宋体"/>
                <w:sz w:val="22"/>
                <w:szCs w:val="22"/>
              </w:rPr>
            </w:pPr>
            <w:r>
              <w:rPr>
                <w:rFonts w:hint="eastAsia" w:ascii="宋体" w:hAnsi="宋体" w:eastAsia="宋体" w:cs="宋体"/>
                <w:sz w:val="22"/>
                <w:szCs w:val="22"/>
              </w:rPr>
              <w:t>2012</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4EBF0CE">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6E9F797">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2C7E79A4">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26A295C">
            <w:pPr>
              <w:widowControl/>
              <w:jc w:val="left"/>
              <w:rPr>
                <w:rFonts w:ascii="宋体" w:hAnsi="宋体" w:eastAsia="宋体" w:cs="宋体"/>
                <w:sz w:val="24"/>
              </w:rPr>
            </w:pPr>
            <w:r>
              <w:rPr>
                <w:rFonts w:hint="eastAsia" w:ascii="宋体" w:hAnsi="宋体" w:eastAsia="宋体" w:cs="宋体"/>
                <w:sz w:val="24"/>
              </w:rPr>
              <w:t>悦泰路南五巷15号东</w:t>
            </w:r>
          </w:p>
        </w:tc>
      </w:tr>
      <w:tr w14:paraId="65A2B4BB">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16917C2B">
            <w:pPr>
              <w:widowControl/>
              <w:jc w:val="center"/>
              <w:rPr>
                <w:rFonts w:ascii="宋体" w:hAnsi="宋体" w:eastAsia="宋体" w:cs="宋体"/>
                <w:sz w:val="24"/>
              </w:rPr>
            </w:pPr>
            <w:r>
              <w:rPr>
                <w:rFonts w:hint="eastAsia" w:ascii="宋体" w:hAnsi="宋体" w:eastAsia="宋体" w:cs="宋体"/>
                <w:sz w:val="24"/>
              </w:rPr>
              <w:t>13</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E297C7C">
            <w:pPr>
              <w:widowControl/>
              <w:jc w:val="center"/>
              <w:rPr>
                <w:rFonts w:ascii="宋体" w:hAnsi="宋体" w:eastAsia="宋体" w:cs="宋体"/>
                <w:sz w:val="22"/>
                <w:szCs w:val="22"/>
              </w:rPr>
            </w:pPr>
            <w:r>
              <w:rPr>
                <w:rFonts w:hint="eastAsia" w:ascii="宋体" w:hAnsi="宋体" w:eastAsia="宋体" w:cs="宋体"/>
                <w:sz w:val="22"/>
                <w:szCs w:val="22"/>
              </w:rPr>
              <w:t>2013</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30BF3D60">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48B4B5D8">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E5B7800">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DA2B70D">
            <w:pPr>
              <w:widowControl/>
              <w:jc w:val="left"/>
              <w:rPr>
                <w:rFonts w:ascii="宋体" w:hAnsi="宋体" w:eastAsia="宋体" w:cs="宋体"/>
                <w:sz w:val="24"/>
              </w:rPr>
            </w:pPr>
            <w:r>
              <w:rPr>
                <w:rFonts w:hint="eastAsia" w:ascii="宋体" w:hAnsi="宋体" w:eastAsia="宋体" w:cs="宋体"/>
                <w:sz w:val="24"/>
              </w:rPr>
              <w:t>悦泰路南四巷南边</w:t>
            </w:r>
          </w:p>
        </w:tc>
      </w:tr>
      <w:tr w14:paraId="1FB8BA64">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5F2FF6DB">
            <w:pPr>
              <w:widowControl/>
              <w:jc w:val="center"/>
              <w:rPr>
                <w:rFonts w:ascii="宋体" w:hAnsi="宋体" w:eastAsia="宋体" w:cs="宋体"/>
                <w:sz w:val="24"/>
              </w:rPr>
            </w:pPr>
            <w:r>
              <w:rPr>
                <w:rFonts w:hint="eastAsia" w:ascii="宋体" w:hAnsi="宋体" w:eastAsia="宋体" w:cs="宋体"/>
                <w:sz w:val="24"/>
              </w:rPr>
              <w:t>14</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5AED170">
            <w:pPr>
              <w:widowControl/>
              <w:jc w:val="center"/>
              <w:rPr>
                <w:rFonts w:ascii="宋体" w:hAnsi="宋体" w:eastAsia="宋体" w:cs="宋体"/>
                <w:sz w:val="22"/>
                <w:szCs w:val="22"/>
              </w:rPr>
            </w:pPr>
            <w:r>
              <w:rPr>
                <w:rFonts w:hint="eastAsia" w:ascii="宋体" w:hAnsi="宋体" w:eastAsia="宋体" w:cs="宋体"/>
                <w:sz w:val="22"/>
                <w:szCs w:val="22"/>
              </w:rPr>
              <w:t>2014</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1A847FE">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D325313">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19D8B3F">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A27D1E0">
            <w:pPr>
              <w:widowControl/>
              <w:jc w:val="left"/>
              <w:rPr>
                <w:rFonts w:ascii="宋体" w:hAnsi="宋体" w:eastAsia="宋体" w:cs="宋体"/>
                <w:sz w:val="24"/>
              </w:rPr>
            </w:pPr>
            <w:r>
              <w:rPr>
                <w:rFonts w:hint="eastAsia" w:ascii="宋体" w:hAnsi="宋体" w:eastAsia="宋体" w:cs="宋体"/>
                <w:sz w:val="24"/>
              </w:rPr>
              <w:t>盐城小学西大门</w:t>
            </w:r>
          </w:p>
        </w:tc>
      </w:tr>
      <w:tr w14:paraId="55C7D229">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4FC8BA9A">
            <w:pPr>
              <w:widowControl/>
              <w:jc w:val="center"/>
              <w:rPr>
                <w:rFonts w:ascii="宋体" w:hAnsi="宋体" w:eastAsia="宋体" w:cs="宋体"/>
                <w:sz w:val="24"/>
              </w:rPr>
            </w:pPr>
            <w:r>
              <w:rPr>
                <w:rFonts w:hint="eastAsia" w:ascii="宋体" w:hAnsi="宋体" w:eastAsia="宋体" w:cs="宋体"/>
                <w:sz w:val="24"/>
              </w:rPr>
              <w:t>15</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88C5811">
            <w:pPr>
              <w:widowControl/>
              <w:jc w:val="center"/>
              <w:rPr>
                <w:rFonts w:ascii="宋体" w:hAnsi="宋体" w:eastAsia="宋体" w:cs="宋体"/>
                <w:sz w:val="22"/>
                <w:szCs w:val="22"/>
              </w:rPr>
            </w:pPr>
            <w:r>
              <w:rPr>
                <w:rFonts w:hint="eastAsia" w:ascii="宋体" w:hAnsi="宋体" w:eastAsia="宋体" w:cs="宋体"/>
                <w:sz w:val="22"/>
                <w:szCs w:val="22"/>
              </w:rPr>
              <w:t>2015</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1F815E83">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706CCDE">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599C69A1">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77CC0C5">
            <w:pPr>
              <w:widowControl/>
              <w:jc w:val="left"/>
              <w:rPr>
                <w:rFonts w:ascii="宋体" w:hAnsi="宋体" w:eastAsia="宋体" w:cs="宋体"/>
                <w:sz w:val="24"/>
              </w:rPr>
            </w:pPr>
            <w:r>
              <w:rPr>
                <w:rFonts w:hint="eastAsia" w:ascii="宋体" w:hAnsi="宋体" w:eastAsia="宋体" w:cs="宋体"/>
                <w:sz w:val="24"/>
              </w:rPr>
              <w:t>大洋村敬老院</w:t>
            </w:r>
          </w:p>
        </w:tc>
      </w:tr>
      <w:tr w14:paraId="0DA4130F">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17D0C920">
            <w:pPr>
              <w:widowControl/>
              <w:jc w:val="center"/>
              <w:rPr>
                <w:rFonts w:ascii="宋体" w:hAnsi="宋体" w:eastAsia="宋体" w:cs="宋体"/>
                <w:sz w:val="24"/>
              </w:rPr>
            </w:pPr>
            <w:r>
              <w:rPr>
                <w:rFonts w:hint="eastAsia" w:ascii="宋体" w:hAnsi="宋体" w:eastAsia="宋体" w:cs="宋体"/>
                <w:sz w:val="24"/>
              </w:rPr>
              <w:t>16</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32BC94C">
            <w:pPr>
              <w:widowControl/>
              <w:jc w:val="center"/>
              <w:rPr>
                <w:rFonts w:ascii="宋体" w:hAnsi="宋体" w:eastAsia="宋体" w:cs="宋体"/>
                <w:sz w:val="22"/>
                <w:szCs w:val="22"/>
              </w:rPr>
            </w:pPr>
            <w:r>
              <w:rPr>
                <w:rFonts w:hint="eastAsia" w:ascii="宋体" w:hAnsi="宋体" w:eastAsia="宋体" w:cs="宋体"/>
                <w:sz w:val="22"/>
                <w:szCs w:val="22"/>
              </w:rPr>
              <w:t>2016</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71D927F">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53D6EB40">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4040D502">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D0DED8E">
            <w:pPr>
              <w:widowControl/>
              <w:jc w:val="left"/>
              <w:rPr>
                <w:rFonts w:ascii="宋体" w:hAnsi="宋体" w:eastAsia="宋体" w:cs="宋体"/>
                <w:sz w:val="24"/>
              </w:rPr>
            </w:pPr>
            <w:r>
              <w:rPr>
                <w:rFonts w:hint="eastAsia" w:ascii="宋体" w:hAnsi="宋体" w:eastAsia="宋体" w:cs="宋体"/>
                <w:sz w:val="24"/>
              </w:rPr>
              <w:t>榆河路八巷11号</w:t>
            </w:r>
          </w:p>
        </w:tc>
      </w:tr>
      <w:tr w14:paraId="62737C79">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F2EA000">
            <w:pPr>
              <w:widowControl/>
              <w:jc w:val="center"/>
              <w:rPr>
                <w:rFonts w:ascii="宋体" w:hAnsi="宋体" w:eastAsia="宋体" w:cs="宋体"/>
                <w:sz w:val="24"/>
              </w:rPr>
            </w:pPr>
            <w:r>
              <w:rPr>
                <w:rFonts w:hint="eastAsia" w:ascii="宋体" w:hAnsi="宋体" w:eastAsia="宋体" w:cs="宋体"/>
                <w:sz w:val="24"/>
              </w:rPr>
              <w:t>17</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975FBAB">
            <w:pPr>
              <w:widowControl/>
              <w:jc w:val="center"/>
              <w:rPr>
                <w:rFonts w:ascii="宋体" w:hAnsi="宋体" w:eastAsia="宋体" w:cs="宋体"/>
                <w:sz w:val="22"/>
                <w:szCs w:val="22"/>
              </w:rPr>
            </w:pPr>
            <w:r>
              <w:rPr>
                <w:rFonts w:hint="eastAsia" w:ascii="宋体" w:hAnsi="宋体" w:eastAsia="宋体" w:cs="宋体"/>
                <w:sz w:val="22"/>
                <w:szCs w:val="22"/>
              </w:rPr>
              <w:t>2017</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31D893B7">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A9B31FE">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BE5A90A">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8DE6167">
            <w:pPr>
              <w:widowControl/>
              <w:jc w:val="left"/>
              <w:rPr>
                <w:rFonts w:ascii="宋体" w:hAnsi="宋体" w:eastAsia="宋体" w:cs="宋体"/>
                <w:sz w:val="24"/>
              </w:rPr>
            </w:pPr>
            <w:r>
              <w:rPr>
                <w:rFonts w:hint="eastAsia" w:ascii="宋体" w:hAnsi="宋体" w:eastAsia="宋体" w:cs="宋体"/>
                <w:sz w:val="24"/>
              </w:rPr>
              <w:t>榆河路八巷29号</w:t>
            </w:r>
          </w:p>
        </w:tc>
      </w:tr>
      <w:tr w14:paraId="752FF4C0">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527173C9">
            <w:pPr>
              <w:widowControl/>
              <w:jc w:val="center"/>
              <w:rPr>
                <w:rFonts w:ascii="宋体" w:hAnsi="宋体" w:eastAsia="宋体" w:cs="宋体"/>
                <w:sz w:val="24"/>
              </w:rPr>
            </w:pPr>
            <w:r>
              <w:rPr>
                <w:rFonts w:hint="eastAsia" w:ascii="宋体" w:hAnsi="宋体" w:eastAsia="宋体" w:cs="宋体"/>
                <w:sz w:val="24"/>
              </w:rPr>
              <w:t>18</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C3F1BA6">
            <w:pPr>
              <w:widowControl/>
              <w:jc w:val="center"/>
              <w:rPr>
                <w:rFonts w:ascii="宋体" w:hAnsi="宋体" w:eastAsia="宋体" w:cs="宋体"/>
                <w:sz w:val="22"/>
                <w:szCs w:val="22"/>
              </w:rPr>
            </w:pPr>
            <w:r>
              <w:rPr>
                <w:rFonts w:hint="eastAsia" w:ascii="宋体" w:hAnsi="宋体" w:eastAsia="宋体" w:cs="宋体"/>
                <w:sz w:val="22"/>
                <w:szCs w:val="22"/>
              </w:rPr>
              <w:t>2018</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AA8D105">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144081D">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3C28C01">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6FB4124">
            <w:pPr>
              <w:widowControl/>
              <w:jc w:val="left"/>
              <w:rPr>
                <w:rFonts w:ascii="宋体" w:hAnsi="宋体" w:eastAsia="宋体" w:cs="宋体"/>
                <w:sz w:val="24"/>
              </w:rPr>
            </w:pPr>
            <w:r>
              <w:rPr>
                <w:rFonts w:hint="eastAsia" w:ascii="宋体" w:hAnsi="宋体" w:eastAsia="宋体" w:cs="宋体"/>
                <w:sz w:val="24"/>
              </w:rPr>
              <w:t>海龙路市场</w:t>
            </w:r>
          </w:p>
        </w:tc>
      </w:tr>
      <w:tr w14:paraId="4BC47EF5">
        <w:tblPrEx>
          <w:tblCellMar>
            <w:top w:w="0" w:type="dxa"/>
            <w:left w:w="108" w:type="dxa"/>
            <w:bottom w:w="0" w:type="dxa"/>
            <w:right w:w="108" w:type="dxa"/>
          </w:tblCellMar>
        </w:tblPrEx>
        <w:trPr>
          <w:trHeight w:val="430"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6C388296">
            <w:pPr>
              <w:widowControl/>
              <w:jc w:val="center"/>
              <w:rPr>
                <w:rFonts w:ascii="宋体" w:hAnsi="宋体" w:eastAsia="宋体" w:cs="宋体"/>
                <w:sz w:val="24"/>
              </w:rPr>
            </w:pPr>
            <w:r>
              <w:rPr>
                <w:rFonts w:hint="eastAsia" w:ascii="宋体" w:hAnsi="宋体" w:eastAsia="宋体" w:cs="宋体"/>
                <w:sz w:val="24"/>
              </w:rPr>
              <w:t>19</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91BF0ED">
            <w:pPr>
              <w:widowControl/>
              <w:jc w:val="center"/>
              <w:rPr>
                <w:rFonts w:ascii="宋体" w:hAnsi="宋体" w:eastAsia="宋体" w:cs="宋体"/>
                <w:sz w:val="22"/>
                <w:szCs w:val="22"/>
              </w:rPr>
            </w:pPr>
            <w:r>
              <w:rPr>
                <w:rFonts w:hint="eastAsia" w:ascii="宋体" w:hAnsi="宋体" w:eastAsia="宋体" w:cs="宋体"/>
                <w:sz w:val="22"/>
                <w:szCs w:val="22"/>
              </w:rPr>
              <w:t>2019</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641DC82B">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45C2EE45">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73C6759">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09FF5478">
            <w:pPr>
              <w:widowControl/>
              <w:jc w:val="left"/>
              <w:rPr>
                <w:rFonts w:ascii="宋体" w:hAnsi="宋体" w:eastAsia="宋体" w:cs="宋体"/>
                <w:sz w:val="24"/>
              </w:rPr>
            </w:pPr>
            <w:r>
              <w:rPr>
                <w:rFonts w:hint="eastAsia" w:ascii="宋体" w:hAnsi="宋体" w:eastAsia="宋体" w:cs="宋体"/>
                <w:sz w:val="24"/>
              </w:rPr>
              <w:t>大洋农贸市场</w:t>
            </w:r>
          </w:p>
        </w:tc>
      </w:tr>
      <w:tr w14:paraId="305FBEE1">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2F144205">
            <w:pPr>
              <w:widowControl/>
              <w:jc w:val="center"/>
              <w:rPr>
                <w:rFonts w:ascii="宋体" w:hAnsi="宋体" w:eastAsia="宋体" w:cs="宋体"/>
                <w:sz w:val="24"/>
              </w:rPr>
            </w:pPr>
            <w:r>
              <w:rPr>
                <w:rFonts w:hint="eastAsia" w:ascii="宋体" w:hAnsi="宋体" w:eastAsia="宋体" w:cs="宋体"/>
                <w:sz w:val="24"/>
              </w:rPr>
              <w:t>20</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51466A5A">
            <w:pPr>
              <w:widowControl/>
              <w:jc w:val="center"/>
              <w:rPr>
                <w:rFonts w:ascii="宋体" w:hAnsi="宋体" w:eastAsia="宋体" w:cs="宋体"/>
                <w:sz w:val="22"/>
                <w:szCs w:val="22"/>
              </w:rPr>
            </w:pPr>
            <w:r>
              <w:rPr>
                <w:rFonts w:hint="eastAsia" w:ascii="宋体" w:hAnsi="宋体" w:eastAsia="宋体" w:cs="宋体"/>
                <w:sz w:val="22"/>
                <w:szCs w:val="22"/>
              </w:rPr>
              <w:t>2020</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3EC981DA">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D626347">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02513C3D">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54A40728">
            <w:pPr>
              <w:widowControl/>
              <w:jc w:val="left"/>
              <w:rPr>
                <w:rFonts w:ascii="宋体" w:hAnsi="宋体" w:eastAsia="宋体" w:cs="宋体"/>
                <w:sz w:val="24"/>
              </w:rPr>
            </w:pPr>
            <w:r>
              <w:rPr>
                <w:rFonts w:hint="eastAsia" w:ascii="宋体" w:hAnsi="宋体" w:eastAsia="宋体" w:cs="宋体"/>
                <w:sz w:val="24"/>
              </w:rPr>
              <w:t>大洋东方花园菜场</w:t>
            </w:r>
          </w:p>
        </w:tc>
      </w:tr>
      <w:tr w14:paraId="15F7180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548BB595">
            <w:pPr>
              <w:widowControl/>
              <w:jc w:val="center"/>
              <w:rPr>
                <w:rFonts w:ascii="宋体" w:hAnsi="宋体" w:eastAsia="宋体" w:cs="宋体"/>
                <w:sz w:val="24"/>
              </w:rPr>
            </w:pPr>
            <w:r>
              <w:rPr>
                <w:rFonts w:hint="eastAsia" w:ascii="宋体" w:hAnsi="宋体" w:eastAsia="宋体" w:cs="宋体"/>
                <w:sz w:val="24"/>
              </w:rPr>
              <w:t>21</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3BFF27DC">
            <w:pPr>
              <w:widowControl/>
              <w:jc w:val="center"/>
              <w:rPr>
                <w:rFonts w:ascii="宋体" w:hAnsi="宋体" w:eastAsia="宋体" w:cs="宋体"/>
                <w:sz w:val="22"/>
                <w:szCs w:val="22"/>
              </w:rPr>
            </w:pPr>
            <w:r>
              <w:rPr>
                <w:rFonts w:hint="eastAsia" w:ascii="宋体" w:hAnsi="宋体" w:eastAsia="宋体" w:cs="宋体"/>
                <w:sz w:val="22"/>
                <w:szCs w:val="22"/>
              </w:rPr>
              <w:t>2021</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6C45252">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07187498">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A1C51A0">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0819D5D">
            <w:pPr>
              <w:widowControl/>
              <w:jc w:val="left"/>
              <w:rPr>
                <w:rFonts w:ascii="宋体" w:hAnsi="宋体" w:eastAsia="宋体" w:cs="宋体"/>
                <w:sz w:val="24"/>
              </w:rPr>
            </w:pPr>
            <w:r>
              <w:rPr>
                <w:rFonts w:hint="eastAsia" w:ascii="宋体" w:hAnsi="宋体" w:eastAsia="宋体" w:cs="宋体"/>
                <w:sz w:val="24"/>
              </w:rPr>
              <w:t>敬老院围墙南侧</w:t>
            </w:r>
          </w:p>
        </w:tc>
      </w:tr>
      <w:tr w14:paraId="03EF9ED0">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848F5CD">
            <w:pPr>
              <w:widowControl/>
              <w:jc w:val="center"/>
              <w:rPr>
                <w:rFonts w:ascii="宋体" w:hAnsi="宋体" w:eastAsia="宋体" w:cs="宋体"/>
                <w:sz w:val="24"/>
              </w:rPr>
            </w:pPr>
            <w:r>
              <w:rPr>
                <w:rFonts w:hint="eastAsia" w:ascii="宋体" w:hAnsi="宋体" w:eastAsia="宋体" w:cs="宋体"/>
                <w:sz w:val="24"/>
              </w:rPr>
              <w:t>22</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290AFBFF">
            <w:pPr>
              <w:widowControl/>
              <w:jc w:val="center"/>
              <w:rPr>
                <w:rFonts w:ascii="宋体" w:hAnsi="宋体" w:eastAsia="宋体" w:cs="宋体"/>
                <w:sz w:val="22"/>
                <w:szCs w:val="22"/>
              </w:rPr>
            </w:pPr>
            <w:r>
              <w:rPr>
                <w:rFonts w:hint="eastAsia" w:ascii="宋体" w:hAnsi="宋体" w:eastAsia="宋体" w:cs="宋体"/>
                <w:sz w:val="22"/>
                <w:szCs w:val="22"/>
              </w:rPr>
              <w:t>2022</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0A040C7D">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6285C375">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1DAF345B">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0038018">
            <w:pPr>
              <w:widowControl/>
              <w:jc w:val="left"/>
              <w:rPr>
                <w:rFonts w:ascii="宋体" w:hAnsi="宋体" w:eastAsia="宋体" w:cs="宋体"/>
                <w:sz w:val="24"/>
              </w:rPr>
            </w:pPr>
            <w:r>
              <w:rPr>
                <w:rFonts w:hint="eastAsia" w:ascii="宋体" w:hAnsi="宋体" w:eastAsia="宋体" w:cs="宋体"/>
                <w:sz w:val="24"/>
              </w:rPr>
              <w:t>高力电子街南</w:t>
            </w:r>
          </w:p>
        </w:tc>
      </w:tr>
      <w:tr w14:paraId="48BAA412">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64A4E7EE">
            <w:pPr>
              <w:widowControl/>
              <w:jc w:val="center"/>
              <w:rPr>
                <w:rFonts w:ascii="宋体" w:hAnsi="宋体" w:eastAsia="宋体" w:cs="宋体"/>
                <w:sz w:val="24"/>
              </w:rPr>
            </w:pPr>
            <w:r>
              <w:rPr>
                <w:rFonts w:hint="eastAsia" w:ascii="宋体" w:hAnsi="宋体" w:eastAsia="宋体" w:cs="宋体"/>
                <w:sz w:val="24"/>
              </w:rPr>
              <w:t>23</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8676FA3">
            <w:pPr>
              <w:widowControl/>
              <w:jc w:val="center"/>
              <w:rPr>
                <w:rFonts w:ascii="宋体" w:hAnsi="宋体" w:eastAsia="宋体" w:cs="宋体"/>
                <w:sz w:val="22"/>
                <w:szCs w:val="22"/>
              </w:rPr>
            </w:pPr>
            <w:r>
              <w:rPr>
                <w:rFonts w:hint="eastAsia" w:ascii="宋体" w:hAnsi="宋体" w:eastAsia="宋体" w:cs="宋体"/>
                <w:sz w:val="22"/>
                <w:szCs w:val="22"/>
              </w:rPr>
              <w:t>2023</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5AA8B42B">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7F0066D1">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24656477">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BACC0B0">
            <w:pPr>
              <w:widowControl/>
              <w:jc w:val="left"/>
              <w:rPr>
                <w:rFonts w:ascii="宋体" w:hAnsi="宋体" w:eastAsia="宋体" w:cs="宋体"/>
                <w:sz w:val="24"/>
              </w:rPr>
            </w:pPr>
            <w:r>
              <w:rPr>
                <w:rFonts w:hint="eastAsia" w:ascii="宋体" w:hAnsi="宋体" w:eastAsia="宋体" w:cs="宋体"/>
                <w:sz w:val="24"/>
              </w:rPr>
              <w:t>高力电子街北</w:t>
            </w:r>
          </w:p>
        </w:tc>
      </w:tr>
      <w:tr w14:paraId="600F5E5B">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BF1F3E2">
            <w:pPr>
              <w:widowControl/>
              <w:jc w:val="center"/>
              <w:rPr>
                <w:rFonts w:ascii="宋体" w:hAnsi="宋体" w:eastAsia="宋体" w:cs="宋体"/>
                <w:sz w:val="24"/>
              </w:rPr>
            </w:pPr>
            <w:r>
              <w:rPr>
                <w:rFonts w:hint="eastAsia" w:ascii="宋体" w:hAnsi="宋体" w:eastAsia="宋体" w:cs="宋体"/>
                <w:sz w:val="24"/>
              </w:rPr>
              <w:t>24</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E600EC8">
            <w:pPr>
              <w:widowControl/>
              <w:jc w:val="center"/>
              <w:rPr>
                <w:rFonts w:ascii="宋体" w:hAnsi="宋体" w:eastAsia="宋体" w:cs="宋体"/>
                <w:sz w:val="22"/>
                <w:szCs w:val="22"/>
              </w:rPr>
            </w:pPr>
            <w:r>
              <w:rPr>
                <w:rFonts w:hint="eastAsia" w:ascii="宋体" w:hAnsi="宋体" w:eastAsia="宋体" w:cs="宋体"/>
                <w:sz w:val="22"/>
                <w:szCs w:val="22"/>
              </w:rPr>
              <w:t>2024</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69592151">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369C8326">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2FDF94AB">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2E23D261">
            <w:pPr>
              <w:widowControl/>
              <w:jc w:val="left"/>
              <w:rPr>
                <w:rFonts w:ascii="宋体" w:hAnsi="宋体" w:eastAsia="宋体" w:cs="宋体"/>
                <w:sz w:val="24"/>
              </w:rPr>
            </w:pPr>
            <w:r>
              <w:rPr>
                <w:rFonts w:hint="eastAsia" w:ascii="宋体" w:hAnsi="宋体" w:eastAsia="宋体" w:cs="宋体"/>
                <w:sz w:val="24"/>
              </w:rPr>
              <w:t>通榆北村社区旁</w:t>
            </w:r>
          </w:p>
        </w:tc>
      </w:tr>
      <w:tr w14:paraId="5DA0948E">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743AB7A2">
            <w:pPr>
              <w:widowControl/>
              <w:jc w:val="center"/>
              <w:rPr>
                <w:rFonts w:ascii="宋体" w:hAnsi="宋体" w:eastAsia="宋体" w:cs="宋体"/>
                <w:sz w:val="24"/>
              </w:rPr>
            </w:pPr>
            <w:r>
              <w:rPr>
                <w:rFonts w:hint="eastAsia" w:ascii="宋体" w:hAnsi="宋体" w:eastAsia="宋体" w:cs="宋体"/>
                <w:sz w:val="24"/>
              </w:rPr>
              <w:t>25</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05B7FCAE">
            <w:pPr>
              <w:widowControl/>
              <w:jc w:val="center"/>
              <w:rPr>
                <w:rFonts w:ascii="宋体" w:hAnsi="宋体" w:eastAsia="宋体" w:cs="宋体"/>
                <w:sz w:val="22"/>
                <w:szCs w:val="22"/>
              </w:rPr>
            </w:pPr>
            <w:r>
              <w:rPr>
                <w:rFonts w:hint="eastAsia" w:ascii="宋体" w:hAnsi="宋体" w:eastAsia="宋体" w:cs="宋体"/>
                <w:sz w:val="22"/>
                <w:szCs w:val="22"/>
              </w:rPr>
              <w:t>2025</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D3579EC">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1ED0084A">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36C7726C">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39238A47">
            <w:pPr>
              <w:widowControl/>
              <w:jc w:val="left"/>
              <w:rPr>
                <w:rFonts w:ascii="宋体" w:hAnsi="宋体" w:eastAsia="宋体" w:cs="宋体"/>
                <w:sz w:val="24"/>
              </w:rPr>
            </w:pPr>
            <w:r>
              <w:rPr>
                <w:rFonts w:hint="eastAsia" w:ascii="宋体" w:hAnsi="宋体" w:eastAsia="宋体" w:cs="宋体"/>
                <w:sz w:val="24"/>
              </w:rPr>
              <w:t>黄海东路39号东巷南</w:t>
            </w:r>
          </w:p>
        </w:tc>
      </w:tr>
      <w:tr w14:paraId="6A301B3C">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197C361C">
            <w:pPr>
              <w:widowControl/>
              <w:jc w:val="center"/>
              <w:rPr>
                <w:rFonts w:ascii="宋体" w:hAnsi="宋体" w:eastAsia="宋体" w:cs="宋体"/>
                <w:sz w:val="24"/>
              </w:rPr>
            </w:pPr>
            <w:r>
              <w:rPr>
                <w:rFonts w:hint="eastAsia" w:ascii="宋体" w:hAnsi="宋体" w:eastAsia="宋体" w:cs="宋体"/>
                <w:sz w:val="24"/>
              </w:rPr>
              <w:t>26</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6F185430">
            <w:pPr>
              <w:widowControl/>
              <w:jc w:val="center"/>
              <w:rPr>
                <w:rFonts w:ascii="宋体" w:hAnsi="宋体" w:eastAsia="宋体" w:cs="宋体"/>
                <w:sz w:val="22"/>
                <w:szCs w:val="22"/>
              </w:rPr>
            </w:pPr>
            <w:r>
              <w:rPr>
                <w:rFonts w:hint="eastAsia" w:ascii="宋体" w:hAnsi="宋体" w:eastAsia="宋体" w:cs="宋体"/>
                <w:sz w:val="22"/>
                <w:szCs w:val="22"/>
              </w:rPr>
              <w:t>2026</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6A0AA8E7">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BE3C98C">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30F6A95E">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4260E14E">
            <w:pPr>
              <w:widowControl/>
              <w:jc w:val="left"/>
              <w:rPr>
                <w:rFonts w:ascii="宋体" w:hAnsi="宋体" w:eastAsia="宋体" w:cs="宋体"/>
                <w:sz w:val="24"/>
              </w:rPr>
            </w:pPr>
            <w:r>
              <w:rPr>
                <w:rFonts w:hint="eastAsia" w:ascii="宋体" w:hAnsi="宋体" w:eastAsia="宋体" w:cs="宋体"/>
                <w:sz w:val="24"/>
              </w:rPr>
              <w:t>黄海东路40号东巷</w:t>
            </w:r>
          </w:p>
        </w:tc>
      </w:tr>
      <w:tr w14:paraId="7033DD6A">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4394012B">
            <w:pPr>
              <w:widowControl/>
              <w:jc w:val="center"/>
              <w:rPr>
                <w:rFonts w:ascii="宋体" w:hAnsi="宋体" w:eastAsia="宋体" w:cs="宋体"/>
                <w:sz w:val="24"/>
              </w:rPr>
            </w:pPr>
            <w:r>
              <w:rPr>
                <w:rFonts w:hint="eastAsia" w:ascii="宋体" w:hAnsi="宋体" w:eastAsia="宋体" w:cs="宋体"/>
                <w:sz w:val="24"/>
              </w:rPr>
              <w:t>27</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40744BCA">
            <w:pPr>
              <w:widowControl/>
              <w:jc w:val="center"/>
              <w:rPr>
                <w:rFonts w:ascii="宋体" w:hAnsi="宋体" w:eastAsia="宋体" w:cs="宋体"/>
                <w:sz w:val="22"/>
                <w:szCs w:val="22"/>
              </w:rPr>
            </w:pPr>
            <w:r>
              <w:rPr>
                <w:rFonts w:hint="eastAsia" w:ascii="宋体" w:hAnsi="宋体" w:eastAsia="宋体" w:cs="宋体"/>
                <w:sz w:val="22"/>
                <w:szCs w:val="22"/>
              </w:rPr>
              <w:t>2027</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34BCA2AA">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326B7C02">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70039475">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D5F2BFD">
            <w:pPr>
              <w:widowControl/>
              <w:jc w:val="left"/>
              <w:rPr>
                <w:rFonts w:ascii="宋体" w:hAnsi="宋体" w:eastAsia="宋体" w:cs="宋体"/>
                <w:sz w:val="24"/>
              </w:rPr>
            </w:pPr>
            <w:r>
              <w:rPr>
                <w:rFonts w:hint="eastAsia" w:ascii="宋体" w:hAnsi="宋体" w:eastAsia="宋体" w:cs="宋体"/>
                <w:sz w:val="24"/>
              </w:rPr>
              <w:t>开放大道72号阳光花园</w:t>
            </w:r>
          </w:p>
        </w:tc>
      </w:tr>
      <w:tr w14:paraId="61440CD8">
        <w:tblPrEx>
          <w:tblCellMar>
            <w:top w:w="0" w:type="dxa"/>
            <w:left w:w="108" w:type="dxa"/>
            <w:bottom w:w="0" w:type="dxa"/>
            <w:right w:w="108" w:type="dxa"/>
          </w:tblCellMar>
        </w:tblPrEx>
        <w:trPr>
          <w:trHeight w:val="416"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0191F1BE">
            <w:pPr>
              <w:widowControl/>
              <w:jc w:val="center"/>
              <w:rPr>
                <w:rFonts w:ascii="宋体" w:hAnsi="宋体" w:eastAsia="宋体" w:cs="宋体"/>
                <w:sz w:val="24"/>
              </w:rPr>
            </w:pPr>
            <w:r>
              <w:rPr>
                <w:rFonts w:hint="eastAsia" w:ascii="宋体" w:hAnsi="宋体" w:eastAsia="宋体" w:cs="宋体"/>
                <w:sz w:val="24"/>
              </w:rPr>
              <w:t>28</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7F4C86F8">
            <w:pPr>
              <w:widowControl/>
              <w:jc w:val="center"/>
              <w:rPr>
                <w:rFonts w:ascii="宋体" w:hAnsi="宋体" w:eastAsia="宋体" w:cs="宋体"/>
                <w:sz w:val="22"/>
                <w:szCs w:val="22"/>
              </w:rPr>
            </w:pPr>
            <w:r>
              <w:rPr>
                <w:rFonts w:hint="eastAsia" w:ascii="宋体" w:hAnsi="宋体" w:eastAsia="宋体" w:cs="宋体"/>
                <w:sz w:val="22"/>
                <w:szCs w:val="22"/>
              </w:rPr>
              <w:t>2028</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5DB0589">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7BBE68C2">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5CA333AB">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55504110">
            <w:pPr>
              <w:widowControl/>
              <w:jc w:val="left"/>
              <w:rPr>
                <w:rFonts w:ascii="宋体" w:hAnsi="宋体" w:eastAsia="宋体" w:cs="宋体"/>
                <w:sz w:val="24"/>
              </w:rPr>
            </w:pPr>
            <w:r>
              <w:rPr>
                <w:rFonts w:hint="eastAsia" w:ascii="宋体" w:hAnsi="宋体" w:eastAsia="宋体" w:cs="宋体"/>
                <w:sz w:val="24"/>
              </w:rPr>
              <w:t>开放大道91号</w:t>
            </w:r>
          </w:p>
        </w:tc>
      </w:tr>
      <w:tr w14:paraId="36E60149">
        <w:tblPrEx>
          <w:tblCellMar>
            <w:top w:w="0" w:type="dxa"/>
            <w:left w:w="108" w:type="dxa"/>
            <w:bottom w:w="0" w:type="dxa"/>
            <w:right w:w="108" w:type="dxa"/>
          </w:tblCellMar>
        </w:tblPrEx>
        <w:trPr>
          <w:trHeight w:val="430" w:hRule="atLeast"/>
          <w:jc w:val="center"/>
        </w:trPr>
        <w:tc>
          <w:tcPr>
            <w:tcW w:w="368" w:type="pct"/>
            <w:tcBorders>
              <w:top w:val="single" w:color="000000" w:sz="4" w:space="0"/>
              <w:left w:val="single" w:color="000000" w:sz="4" w:space="0"/>
              <w:bottom w:val="single" w:color="000000" w:sz="4" w:space="0"/>
              <w:right w:val="single" w:color="000000" w:sz="4" w:space="0"/>
            </w:tcBorders>
            <w:noWrap/>
            <w:vAlign w:val="center"/>
          </w:tcPr>
          <w:p w14:paraId="3CD34D9C">
            <w:pPr>
              <w:widowControl/>
              <w:jc w:val="center"/>
              <w:rPr>
                <w:rFonts w:ascii="宋体" w:hAnsi="宋体" w:eastAsia="宋体" w:cs="宋体"/>
                <w:sz w:val="24"/>
              </w:rPr>
            </w:pPr>
            <w:r>
              <w:rPr>
                <w:rFonts w:hint="eastAsia" w:ascii="宋体" w:hAnsi="宋体" w:eastAsia="宋体" w:cs="宋体"/>
                <w:sz w:val="24"/>
              </w:rPr>
              <w:t>29</w:t>
            </w:r>
          </w:p>
        </w:tc>
        <w:tc>
          <w:tcPr>
            <w:tcW w:w="1421" w:type="pct"/>
            <w:tcBorders>
              <w:top w:val="single" w:color="000000" w:sz="4" w:space="0"/>
              <w:left w:val="single" w:color="000000" w:sz="4" w:space="0"/>
              <w:bottom w:val="single" w:color="000000" w:sz="4" w:space="0"/>
              <w:right w:val="single" w:color="000000" w:sz="4" w:space="0"/>
            </w:tcBorders>
            <w:noWrap/>
            <w:vAlign w:val="center"/>
          </w:tcPr>
          <w:p w14:paraId="37EC2EBB">
            <w:pPr>
              <w:widowControl/>
              <w:jc w:val="center"/>
              <w:rPr>
                <w:rFonts w:ascii="宋体" w:hAnsi="宋体" w:eastAsia="宋体" w:cs="宋体"/>
                <w:sz w:val="22"/>
                <w:szCs w:val="22"/>
              </w:rPr>
            </w:pPr>
            <w:r>
              <w:rPr>
                <w:rFonts w:hint="eastAsia" w:ascii="宋体" w:hAnsi="宋体" w:eastAsia="宋体" w:cs="宋体"/>
                <w:sz w:val="22"/>
                <w:szCs w:val="22"/>
              </w:rPr>
              <w:t>2029</w:t>
            </w:r>
          </w:p>
        </w:tc>
        <w:tc>
          <w:tcPr>
            <w:tcW w:w="346" w:type="pct"/>
            <w:tcBorders>
              <w:top w:val="single" w:color="000000" w:sz="4" w:space="0"/>
              <w:left w:val="single" w:color="000000" w:sz="4" w:space="0"/>
              <w:bottom w:val="single" w:color="000000" w:sz="4" w:space="0"/>
              <w:right w:val="single" w:color="000000" w:sz="4" w:space="0"/>
            </w:tcBorders>
            <w:noWrap/>
            <w:vAlign w:val="center"/>
          </w:tcPr>
          <w:p w14:paraId="24B63F95">
            <w:pPr>
              <w:widowControl/>
              <w:jc w:val="center"/>
              <w:rPr>
                <w:rFonts w:ascii="宋体" w:hAnsi="宋体" w:eastAsia="宋体" w:cs="宋体"/>
                <w:sz w:val="22"/>
                <w:szCs w:val="22"/>
              </w:rPr>
            </w:pPr>
            <w:r>
              <w:rPr>
                <w:rFonts w:ascii="宋体" w:hAnsi="宋体" w:eastAsia="宋体" w:cs="宋体"/>
                <w:sz w:val="22"/>
                <w:szCs w:val="22"/>
              </w:rPr>
              <w:t>座</w:t>
            </w:r>
          </w:p>
        </w:tc>
        <w:tc>
          <w:tcPr>
            <w:tcW w:w="347" w:type="pct"/>
            <w:tcBorders>
              <w:top w:val="single" w:color="000000" w:sz="4" w:space="0"/>
              <w:left w:val="single" w:color="000000" w:sz="4" w:space="0"/>
              <w:bottom w:val="single" w:color="000000" w:sz="4" w:space="0"/>
              <w:right w:val="single" w:color="000000" w:sz="4" w:space="0"/>
            </w:tcBorders>
            <w:noWrap/>
            <w:vAlign w:val="center"/>
          </w:tcPr>
          <w:p w14:paraId="2583DC34">
            <w:pPr>
              <w:widowControl/>
              <w:jc w:val="center"/>
              <w:rPr>
                <w:rFonts w:ascii="宋体" w:hAnsi="宋体" w:eastAsia="宋体" w:cs="宋体"/>
                <w:sz w:val="22"/>
                <w:szCs w:val="22"/>
              </w:rPr>
            </w:pPr>
            <w:r>
              <w:rPr>
                <w:rFonts w:hint="eastAsia" w:ascii="宋体" w:hAnsi="宋体" w:eastAsia="宋体" w:cs="宋体"/>
                <w:sz w:val="22"/>
                <w:szCs w:val="22"/>
              </w:rPr>
              <w:t>1</w:t>
            </w:r>
          </w:p>
        </w:tc>
        <w:tc>
          <w:tcPr>
            <w:tcW w:w="697" w:type="pct"/>
            <w:tcBorders>
              <w:top w:val="single" w:color="000000" w:sz="4" w:space="0"/>
              <w:left w:val="single" w:color="000000" w:sz="4" w:space="0"/>
              <w:bottom w:val="single" w:color="000000" w:sz="4" w:space="0"/>
              <w:right w:val="single" w:color="000000" w:sz="4" w:space="0"/>
            </w:tcBorders>
            <w:noWrap/>
            <w:vAlign w:val="center"/>
          </w:tcPr>
          <w:p w14:paraId="6D2AB8CF">
            <w:pPr>
              <w:widowControl/>
              <w:jc w:val="center"/>
              <w:rPr>
                <w:rFonts w:ascii="宋体" w:hAnsi="宋体" w:eastAsia="宋体" w:cs="宋体"/>
                <w:sz w:val="22"/>
                <w:szCs w:val="22"/>
              </w:rPr>
            </w:pPr>
            <w:r>
              <w:rPr>
                <w:rFonts w:ascii="宋体" w:hAnsi="宋体" w:eastAsia="宋体" w:cs="宋体"/>
                <w:sz w:val="22"/>
                <w:szCs w:val="22"/>
              </w:rPr>
              <w:t>按考核标准</w:t>
            </w:r>
          </w:p>
        </w:tc>
        <w:tc>
          <w:tcPr>
            <w:tcW w:w="1821" w:type="pct"/>
            <w:tcBorders>
              <w:top w:val="single" w:color="000000" w:sz="4" w:space="0"/>
              <w:left w:val="single" w:color="000000" w:sz="4" w:space="0"/>
              <w:bottom w:val="single" w:color="000000" w:sz="4" w:space="0"/>
              <w:right w:val="single" w:color="000000" w:sz="4" w:space="0"/>
            </w:tcBorders>
            <w:noWrap/>
            <w:vAlign w:val="center"/>
          </w:tcPr>
          <w:p w14:paraId="105ADE9E">
            <w:pPr>
              <w:widowControl/>
              <w:jc w:val="left"/>
              <w:rPr>
                <w:rFonts w:ascii="宋体" w:hAnsi="宋体" w:eastAsia="宋体" w:cs="宋体"/>
                <w:sz w:val="24"/>
              </w:rPr>
            </w:pPr>
            <w:r>
              <w:rPr>
                <w:rFonts w:hint="eastAsia" w:ascii="宋体" w:hAnsi="宋体" w:eastAsia="宋体" w:cs="宋体"/>
                <w:sz w:val="24"/>
              </w:rPr>
              <w:t>文港路165号工学院教师公寓</w:t>
            </w:r>
          </w:p>
        </w:tc>
      </w:tr>
    </w:tbl>
    <w:p w14:paraId="0F22050F">
      <w:pPr>
        <w:spacing w:line="400" w:lineRule="exact"/>
        <w:rPr>
          <w:rFonts w:ascii="宋体" w:hAnsi="宋体" w:eastAsia="宋体" w:cs="宋体"/>
          <w:b/>
          <w:bCs/>
          <w:sz w:val="24"/>
          <w:shd w:val="clear" w:color="auto" w:fill="FFFFFF"/>
        </w:rPr>
      </w:pPr>
      <w:r>
        <w:rPr>
          <w:rStyle w:val="205"/>
          <w:rFonts w:hint="eastAsia" w:ascii="宋体" w:hAnsi="宋体" w:eastAsia="宋体" w:cs="宋体"/>
          <w:sz w:val="24"/>
        </w:rPr>
        <w:t>注：公厕</w:t>
      </w:r>
      <w:r>
        <w:rPr>
          <w:rFonts w:hint="eastAsia" w:ascii="宋体" w:hAnsi="宋体" w:eastAsia="宋体" w:cs="宋体"/>
          <w:sz w:val="24"/>
        </w:rPr>
        <w:t>详细情况由投标人自行勘察现场</w:t>
      </w:r>
      <w:r>
        <w:rPr>
          <w:rStyle w:val="205"/>
          <w:rFonts w:hint="eastAsia" w:ascii="宋体" w:hAnsi="宋体" w:eastAsia="宋体" w:cs="宋体"/>
          <w:sz w:val="24"/>
        </w:rPr>
        <w:t>。</w:t>
      </w:r>
    </w:p>
    <w:p w14:paraId="2BC4C650">
      <w:pPr>
        <w:pStyle w:val="13"/>
        <w:spacing w:line="460" w:lineRule="exact"/>
        <w:ind w:left="0" w:firstLine="480"/>
        <w:rPr>
          <w:rFonts w:hint="eastAsia" w:ascii="宋体" w:hAnsi="宋体" w:eastAsia="宋体" w:cs="宋体"/>
          <w:sz w:val="24"/>
        </w:rPr>
      </w:pPr>
    </w:p>
    <w:p w14:paraId="33FB17D0">
      <w:pPr>
        <w:pStyle w:val="13"/>
        <w:spacing w:line="460" w:lineRule="exact"/>
        <w:ind w:left="0" w:firstLine="480"/>
        <w:rPr>
          <w:rFonts w:hint="eastAsia" w:ascii="宋体" w:hAnsi="宋体" w:eastAsia="宋体" w:cs="宋体"/>
          <w:sz w:val="24"/>
        </w:rPr>
      </w:pPr>
    </w:p>
    <w:p w14:paraId="448F2326">
      <w:pPr>
        <w:pStyle w:val="13"/>
        <w:spacing w:line="460" w:lineRule="exact"/>
        <w:ind w:left="0" w:firstLine="480"/>
        <w:rPr>
          <w:rFonts w:hint="eastAsia" w:ascii="宋体" w:hAnsi="宋体" w:eastAsia="宋体" w:cs="宋体"/>
          <w:sz w:val="24"/>
        </w:rPr>
      </w:pPr>
    </w:p>
    <w:p w14:paraId="6C34A37F">
      <w:pPr>
        <w:pStyle w:val="13"/>
        <w:spacing w:line="460" w:lineRule="exact"/>
        <w:ind w:left="0" w:firstLine="480"/>
        <w:rPr>
          <w:rFonts w:hint="eastAsia" w:ascii="宋体" w:hAnsi="宋体" w:eastAsia="宋体" w:cs="宋体"/>
          <w:sz w:val="24"/>
        </w:rPr>
      </w:pPr>
    </w:p>
    <w:p w14:paraId="034BCCCA">
      <w:pPr>
        <w:pStyle w:val="13"/>
        <w:spacing w:line="460" w:lineRule="exact"/>
        <w:ind w:left="0" w:firstLine="480"/>
        <w:rPr>
          <w:rFonts w:ascii="宋体" w:hAnsi="宋体" w:eastAsia="宋体" w:cs="宋体"/>
          <w:sz w:val="24"/>
        </w:rPr>
      </w:pPr>
      <w:r>
        <w:rPr>
          <w:rFonts w:hint="eastAsia" w:ascii="宋体" w:hAnsi="宋体" w:eastAsia="宋体" w:cs="宋体"/>
          <w:sz w:val="24"/>
        </w:rPr>
        <w:t>六、采购标的对应的中小企业划分标准所属行业一览表</w:t>
      </w:r>
    </w:p>
    <w:p w14:paraId="049C31E9">
      <w:pPr>
        <w:pStyle w:val="36"/>
        <w:spacing w:beforeAutospacing="0" w:afterAutospacing="0"/>
        <w:jc w:val="both"/>
        <w:rPr>
          <w:rFonts w:ascii="宋体" w:hAnsi="宋体" w:eastAsia="宋体" w:cs="宋体"/>
        </w:rPr>
      </w:pPr>
      <w:r>
        <w:rPr>
          <w:rFonts w:hint="eastAsia" w:ascii="宋体" w:hAnsi="宋体" w:eastAsia="宋体" w:cs="宋体"/>
        </w:rPr>
        <w:t> </w:t>
      </w:r>
    </w:p>
    <w:tbl>
      <w:tblPr>
        <w:tblStyle w:val="40"/>
        <w:tblpPr w:leftFromText="180" w:rightFromText="180" w:vertAnchor="text" w:horzAnchor="page" w:tblpX="1636" w:tblpY="239"/>
        <w:tblW w:w="9478" w:type="dxa"/>
        <w:tblCellSpacing w:w="0" w:type="dxa"/>
        <w:tblInd w:w="0" w:type="dxa"/>
        <w:tblLayout w:type="fixed"/>
        <w:tblCellMar>
          <w:top w:w="0" w:type="dxa"/>
          <w:left w:w="108" w:type="dxa"/>
          <w:bottom w:w="0" w:type="dxa"/>
          <w:right w:w="108" w:type="dxa"/>
        </w:tblCellMar>
      </w:tblPr>
      <w:tblGrid>
        <w:gridCol w:w="778"/>
        <w:gridCol w:w="4650"/>
        <w:gridCol w:w="4050"/>
      </w:tblGrid>
      <w:tr w14:paraId="78B6505D">
        <w:tblPrEx>
          <w:tblCellMar>
            <w:top w:w="0" w:type="dxa"/>
            <w:left w:w="108" w:type="dxa"/>
            <w:bottom w:w="0" w:type="dxa"/>
            <w:right w:w="108" w:type="dxa"/>
          </w:tblCellMar>
        </w:tblPrEx>
        <w:trPr>
          <w:trHeight w:val="503" w:hRule="atLeast"/>
          <w:tblCellSpacing w:w="0" w:type="dxa"/>
        </w:trPr>
        <w:tc>
          <w:tcPr>
            <w:tcW w:w="7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946843E">
            <w:pPr>
              <w:pStyle w:val="13"/>
              <w:spacing w:line="400" w:lineRule="exact"/>
              <w:ind w:left="0"/>
              <w:jc w:val="center"/>
              <w:rPr>
                <w:rFonts w:ascii="宋体" w:hAnsi="宋体" w:eastAsia="宋体" w:cs="宋体"/>
              </w:rPr>
            </w:pPr>
            <w:r>
              <w:rPr>
                <w:rFonts w:hint="eastAsia" w:ascii="宋体" w:hAnsi="宋体" w:eastAsia="宋体" w:cs="宋体"/>
              </w:rPr>
              <w:t>序号</w:t>
            </w:r>
          </w:p>
        </w:tc>
        <w:tc>
          <w:tcPr>
            <w:tcW w:w="4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93331A4">
            <w:pPr>
              <w:pStyle w:val="13"/>
              <w:spacing w:line="400" w:lineRule="exact"/>
              <w:ind w:left="0"/>
              <w:jc w:val="center"/>
              <w:rPr>
                <w:rFonts w:ascii="宋体" w:hAnsi="宋体" w:eastAsia="宋体" w:cs="宋体"/>
              </w:rPr>
            </w:pPr>
            <w:r>
              <w:rPr>
                <w:rFonts w:hint="eastAsia" w:ascii="宋体" w:hAnsi="宋体" w:eastAsia="宋体" w:cs="宋体"/>
              </w:rPr>
              <w:t>采购标的</w:t>
            </w:r>
          </w:p>
        </w:tc>
        <w:tc>
          <w:tcPr>
            <w:tcW w:w="40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E13D904">
            <w:pPr>
              <w:pStyle w:val="13"/>
              <w:spacing w:line="400" w:lineRule="exact"/>
              <w:ind w:left="0"/>
              <w:jc w:val="center"/>
              <w:rPr>
                <w:rFonts w:ascii="宋体" w:hAnsi="宋体" w:eastAsia="宋体" w:cs="宋体"/>
              </w:rPr>
            </w:pPr>
            <w:r>
              <w:rPr>
                <w:rFonts w:hint="eastAsia" w:ascii="宋体" w:hAnsi="宋体" w:eastAsia="宋体" w:cs="宋体"/>
              </w:rPr>
              <w:t>对应中小企业划分标准所属行业</w:t>
            </w:r>
          </w:p>
        </w:tc>
      </w:tr>
      <w:tr w14:paraId="4F1B7200">
        <w:tblPrEx>
          <w:tblCellMar>
            <w:top w:w="0" w:type="dxa"/>
            <w:left w:w="108" w:type="dxa"/>
            <w:bottom w:w="0" w:type="dxa"/>
            <w:right w:w="108" w:type="dxa"/>
          </w:tblCellMar>
        </w:tblPrEx>
        <w:trPr>
          <w:trHeight w:val="790" w:hRule="atLeast"/>
          <w:tblCellSpacing w:w="0" w:type="dxa"/>
        </w:trPr>
        <w:tc>
          <w:tcPr>
            <w:tcW w:w="77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7499415">
            <w:pPr>
              <w:pStyle w:val="13"/>
              <w:spacing w:line="400" w:lineRule="exact"/>
              <w:ind w:left="0"/>
              <w:jc w:val="center"/>
              <w:rPr>
                <w:rFonts w:ascii="宋体" w:hAnsi="宋体" w:eastAsia="宋体" w:cs="宋体"/>
              </w:rPr>
            </w:pPr>
            <w:r>
              <w:rPr>
                <w:rFonts w:hint="eastAsia" w:ascii="宋体" w:hAnsi="宋体" w:eastAsia="宋体" w:cs="宋体"/>
              </w:rPr>
              <w:t>1</w:t>
            </w:r>
          </w:p>
        </w:tc>
        <w:tc>
          <w:tcPr>
            <w:tcW w:w="46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5DA92C73">
            <w:pPr>
              <w:pStyle w:val="13"/>
              <w:spacing w:line="400" w:lineRule="exact"/>
              <w:ind w:left="0"/>
              <w:jc w:val="center"/>
              <w:rPr>
                <w:rFonts w:hint="eastAsia" w:ascii="宋体" w:hAnsi="宋体" w:eastAsia="宋体" w:cs="宋体"/>
                <w:lang w:eastAsia="zh-CN"/>
              </w:rPr>
            </w:pPr>
            <w:r>
              <w:rPr>
                <w:rFonts w:hint="eastAsia" w:ascii="宋体" w:hAnsi="宋体" w:eastAsia="宋体" w:cs="宋体"/>
                <w:sz w:val="24"/>
                <w:lang w:eastAsia="zh-CN"/>
              </w:rPr>
              <w:t xml:space="preserve">2025年11月-2027年11月大洋街道辖区公厕管护服务采购项目（三次）    </w:t>
            </w:r>
          </w:p>
        </w:tc>
        <w:tc>
          <w:tcPr>
            <w:tcW w:w="405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5835E65">
            <w:pPr>
              <w:pStyle w:val="13"/>
              <w:spacing w:line="400" w:lineRule="exact"/>
              <w:ind w:left="0"/>
              <w:jc w:val="center"/>
              <w:rPr>
                <w:rFonts w:ascii="宋体" w:hAnsi="宋体" w:eastAsia="宋体" w:cs="宋体"/>
              </w:rPr>
            </w:pPr>
            <w:r>
              <w:rPr>
                <w:rFonts w:hint="eastAsia" w:ascii="宋体" w:hAnsi="宋体" w:eastAsia="宋体" w:cs="宋体"/>
                <w:sz w:val="24"/>
                <w:shd w:val="clear" w:color="auto" w:fill="FFFFFF"/>
              </w:rPr>
              <w:t>其他未列明行业</w:t>
            </w:r>
          </w:p>
        </w:tc>
      </w:tr>
    </w:tbl>
    <w:p w14:paraId="607BF83A">
      <w:pPr>
        <w:pStyle w:val="36"/>
        <w:tabs>
          <w:tab w:val="left" w:pos="6205"/>
        </w:tabs>
        <w:spacing w:beforeAutospacing="0" w:afterAutospacing="0"/>
        <w:jc w:val="both"/>
        <w:rPr>
          <w:rFonts w:ascii="宋体" w:hAnsi="宋体" w:eastAsia="宋体" w:cs="宋体"/>
        </w:rPr>
      </w:pPr>
      <w:r>
        <w:rPr>
          <w:rFonts w:hint="eastAsia" w:ascii="宋体" w:hAnsi="宋体" w:eastAsia="宋体" w:cs="宋体"/>
        </w:rPr>
        <w:t> </w:t>
      </w:r>
    </w:p>
    <w:p w14:paraId="7A9A6328">
      <w:pPr>
        <w:pStyle w:val="36"/>
        <w:keepNext/>
        <w:spacing w:beforeAutospacing="0" w:afterAutospacing="0"/>
        <w:jc w:val="center"/>
        <w:rPr>
          <w:rFonts w:ascii="宋体" w:hAnsi="宋体" w:eastAsia="宋体" w:cs="宋体"/>
        </w:rPr>
      </w:pPr>
      <w:r>
        <w:rPr>
          <w:rFonts w:hint="eastAsia" w:ascii="宋体" w:hAnsi="宋体" w:eastAsia="宋体" w:cs="宋体"/>
        </w:rPr>
        <w:t> </w:t>
      </w:r>
    </w:p>
    <w:p w14:paraId="253C90E9">
      <w:pPr>
        <w:pStyle w:val="36"/>
        <w:spacing w:beforeAutospacing="0" w:afterAutospacing="0"/>
        <w:jc w:val="both"/>
        <w:rPr>
          <w:rFonts w:ascii="宋体" w:hAnsi="宋体" w:eastAsia="宋体" w:cs="宋体"/>
        </w:rPr>
      </w:pPr>
      <w:r>
        <w:rPr>
          <w:rFonts w:hint="eastAsia" w:ascii="宋体" w:hAnsi="宋体" w:eastAsia="宋体" w:cs="宋体"/>
        </w:rPr>
        <w:t> </w:t>
      </w:r>
    </w:p>
    <w:p w14:paraId="28AECC57">
      <w:pPr>
        <w:pStyle w:val="36"/>
        <w:spacing w:beforeAutospacing="0" w:afterAutospacing="0"/>
        <w:jc w:val="both"/>
        <w:rPr>
          <w:rFonts w:ascii="宋体" w:hAnsi="宋体" w:eastAsia="宋体" w:cs="宋体"/>
        </w:rPr>
      </w:pPr>
    </w:p>
    <w:p w14:paraId="39B8EFBC">
      <w:pPr>
        <w:pStyle w:val="36"/>
        <w:keepNext/>
        <w:spacing w:beforeAutospacing="0" w:afterAutospacing="0" w:line="360" w:lineRule="auto"/>
        <w:jc w:val="both"/>
        <w:rPr>
          <w:rFonts w:hint="eastAsia" w:asciiTheme="majorEastAsia" w:hAnsiTheme="majorEastAsia" w:eastAsiaTheme="majorEastAsia" w:cstheme="majorEastAsia"/>
          <w:color w:val="auto"/>
          <w:sz w:val="44"/>
          <w:szCs w:val="44"/>
          <w:highlight w:val="none"/>
        </w:rPr>
        <w:sectPr>
          <w:footerReference r:id="rId3" w:type="default"/>
          <w:pgSz w:w="11906" w:h="16838"/>
          <w:pgMar w:top="607" w:right="850" w:bottom="850" w:left="1134" w:header="851" w:footer="992" w:gutter="0"/>
          <w:cols w:space="425" w:num="1"/>
          <w:docGrid w:linePitch="360" w:charSpace="0"/>
        </w:sectPr>
      </w:pPr>
    </w:p>
    <w:p w14:paraId="1E379094">
      <w:pPr>
        <w:pStyle w:val="36"/>
        <w:keepNext/>
        <w:spacing w:beforeAutospacing="0" w:afterAutospacing="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 xml:space="preserve">第五章  </w:t>
      </w:r>
      <w:r>
        <w:rPr>
          <w:rFonts w:hint="eastAsia" w:asciiTheme="majorEastAsia" w:hAnsiTheme="majorEastAsia" w:eastAsiaTheme="majorEastAsia" w:cstheme="majorEastAsia"/>
          <w:b/>
          <w:color w:val="auto"/>
          <w:sz w:val="44"/>
          <w:szCs w:val="44"/>
          <w:highlight w:val="none"/>
        </w:rPr>
        <w:t>评标方法与评标标准</w:t>
      </w:r>
    </w:p>
    <w:p w14:paraId="7977E7CF">
      <w:pPr>
        <w:pStyle w:val="36"/>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3F731D6">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r>
        <w:rPr>
          <w:rFonts w:hint="eastAsia" w:asciiTheme="majorEastAsia" w:hAnsiTheme="majorEastAsia" w:eastAsiaTheme="majorEastAsia" w:cstheme="majorEastAsia"/>
          <w:b/>
          <w:bCs/>
          <w:color w:val="auto"/>
          <w:highlight w:val="none"/>
          <w:lang w:val="en-US" w:eastAsia="zh-CN"/>
        </w:rPr>
        <w:t>一、定标原则</w:t>
      </w:r>
    </w:p>
    <w:p w14:paraId="1765AAAA">
      <w:pPr>
        <w:pStyle w:val="36"/>
        <w:widowControl w:val="0"/>
        <w:numPr>
          <w:ilvl w:val="0"/>
          <w:numId w:val="0"/>
        </w:numPr>
        <w:spacing w:beforeAutospacing="0" w:afterAutospacing="0" w:line="360" w:lineRule="auto"/>
        <w:ind w:firstLine="480"/>
        <w:jc w:val="both"/>
        <w:rPr>
          <w:rFonts w:hint="eastAsia" w:asciiTheme="majorEastAsia" w:hAnsiTheme="majorEastAsia" w:eastAsiaTheme="majorEastAsia" w:cstheme="majorEastAsia"/>
          <w:color w:val="auto"/>
          <w:highlight w:val="none"/>
        </w:rPr>
      </w:pPr>
      <w:r>
        <w:rPr>
          <w:rFonts w:hint="eastAsia" w:eastAsia="宋体" w:asciiTheme="majorEastAsia" w:hAnsiTheme="majorEastAsia" w:cstheme="majorEastAsia"/>
          <w:color w:val="auto"/>
          <w:highlight w:val="none"/>
          <w:lang w:val="en-US" w:eastAsia="zh-CN"/>
        </w:rPr>
        <w:t>本项目</w:t>
      </w:r>
      <w:r>
        <w:rPr>
          <w:rFonts w:hint="eastAsia" w:asciiTheme="majorEastAsia" w:hAnsiTheme="majorEastAsia" w:eastAsiaTheme="majorEastAsia" w:cstheme="majorEastAsia"/>
          <w:color w:val="auto"/>
          <w:highlight w:val="none"/>
        </w:rPr>
        <w:t>采用</w:t>
      </w:r>
      <w:r>
        <w:rPr>
          <w:rFonts w:hint="eastAsia" w:asciiTheme="majorEastAsia" w:hAnsiTheme="majorEastAsia" w:eastAsiaTheme="majorEastAsia" w:cstheme="majorEastAsia"/>
          <w:b/>
          <w:bCs/>
          <w:color w:val="auto"/>
          <w:highlight w:val="none"/>
          <w:u w:val="single"/>
        </w:rPr>
        <w:t>综合评分法</w:t>
      </w:r>
      <w:r>
        <w:rPr>
          <w:rFonts w:hint="eastAsia" w:asciiTheme="majorEastAsia" w:hAnsiTheme="majorEastAsia" w:eastAsiaTheme="majorEastAsia" w:cstheme="majorEastAsia"/>
          <w:color w:val="auto"/>
          <w:highlight w:val="none"/>
        </w:rPr>
        <w:t>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p>
    <w:p w14:paraId="75C09351">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政府采购政策功能落实</w:t>
      </w:r>
    </w:p>
    <w:p w14:paraId="2CC9BBA9">
      <w:pPr>
        <w:widowControl/>
        <w:spacing w:line="560" w:lineRule="exact"/>
        <w:ind w:firstLine="480"/>
        <w:rPr>
          <w:b w:val="0"/>
          <w:bCs w:val="0"/>
          <w:color w:val="auto"/>
          <w:sz w:val="24"/>
          <w:szCs w:val="20"/>
          <w:highlight w:val="none"/>
        </w:rPr>
      </w:pPr>
      <w:r>
        <w:rPr>
          <w:rFonts w:hint="eastAsia"/>
          <w:b w:val="0"/>
          <w:bCs w:val="0"/>
          <w:color w:val="auto"/>
          <w:sz w:val="24"/>
          <w:szCs w:val="20"/>
          <w:highlight w:val="none"/>
        </w:rPr>
        <w:t>1、小微型企业</w:t>
      </w:r>
    </w:p>
    <w:p w14:paraId="4A253EA3">
      <w:pPr>
        <w:widowControl/>
        <w:spacing w:line="560" w:lineRule="exact"/>
        <w:ind w:firstLine="480"/>
        <w:rPr>
          <w:color w:val="auto"/>
          <w:sz w:val="24"/>
          <w:szCs w:val="20"/>
          <w:highlight w:val="none"/>
        </w:rPr>
      </w:pPr>
      <w:r>
        <w:rPr>
          <w:rFonts w:hint="eastAsia"/>
          <w:color w:val="auto"/>
          <w:sz w:val="24"/>
          <w:szCs w:val="20"/>
          <w:highlight w:val="none"/>
        </w:rPr>
        <w:t>（1）本项目专门面向中小企业采购，不再对小型和微型企业服务给予价格扣除。</w:t>
      </w:r>
    </w:p>
    <w:p w14:paraId="0878EB10">
      <w:pPr>
        <w:widowControl/>
        <w:spacing w:line="560" w:lineRule="exact"/>
        <w:ind w:firstLine="480"/>
        <w:rPr>
          <w:color w:val="auto"/>
          <w:sz w:val="24"/>
          <w:szCs w:val="20"/>
          <w:highlight w:val="none"/>
        </w:rPr>
      </w:pPr>
      <w:r>
        <w:rPr>
          <w:rFonts w:hint="eastAsia"/>
          <w:color w:val="auto"/>
          <w:sz w:val="24"/>
          <w:szCs w:val="20"/>
          <w:highlight w:val="none"/>
        </w:rPr>
        <w:t>（2）供应商需按照采购文件的要求提供相应的《企业声明函》。</w:t>
      </w:r>
    </w:p>
    <w:p w14:paraId="5F2A3BCE">
      <w:pPr>
        <w:widowControl/>
        <w:spacing w:line="560" w:lineRule="exact"/>
        <w:ind w:firstLine="480"/>
        <w:rPr>
          <w:color w:val="auto"/>
          <w:sz w:val="24"/>
          <w:szCs w:val="20"/>
          <w:highlight w:val="none"/>
        </w:rPr>
      </w:pPr>
      <w:r>
        <w:rPr>
          <w:rFonts w:hint="eastAsia"/>
          <w:color w:val="auto"/>
          <w:sz w:val="24"/>
          <w:szCs w:val="20"/>
          <w:highlight w:val="none"/>
        </w:rPr>
        <w:t>（3）企业标准请参照《关于印发中小企业划型标准规定的通知》（工信部联企业[2011]300号）文件规定自行填写。</w:t>
      </w:r>
    </w:p>
    <w:p w14:paraId="54293120">
      <w:pPr>
        <w:widowControl/>
        <w:spacing w:line="560" w:lineRule="exact"/>
        <w:ind w:firstLine="480"/>
        <w:rPr>
          <w:b w:val="0"/>
          <w:bCs w:val="0"/>
          <w:color w:val="auto"/>
          <w:sz w:val="24"/>
          <w:szCs w:val="20"/>
          <w:highlight w:val="none"/>
        </w:rPr>
      </w:pPr>
      <w:r>
        <w:rPr>
          <w:rFonts w:hint="eastAsia"/>
          <w:b w:val="0"/>
          <w:bCs w:val="0"/>
          <w:color w:val="auto"/>
          <w:sz w:val="24"/>
          <w:szCs w:val="20"/>
          <w:highlight w:val="none"/>
        </w:rPr>
        <w:t>2、残疾人福利单位</w:t>
      </w:r>
    </w:p>
    <w:p w14:paraId="0E4B6B5D">
      <w:pPr>
        <w:widowControl/>
        <w:spacing w:line="560" w:lineRule="exact"/>
        <w:ind w:firstLine="480"/>
        <w:rPr>
          <w:color w:val="auto"/>
          <w:sz w:val="24"/>
          <w:szCs w:val="20"/>
          <w:highlight w:val="none"/>
        </w:rPr>
      </w:pPr>
      <w:r>
        <w:rPr>
          <w:rFonts w:hint="eastAsia"/>
          <w:color w:val="auto"/>
          <w:sz w:val="24"/>
          <w:szCs w:val="20"/>
          <w:highlight w:val="none"/>
        </w:rPr>
        <w:t>（1）本项目对残疾人福利性单位视同小型、微型企业。</w:t>
      </w:r>
    </w:p>
    <w:p w14:paraId="3A283C90">
      <w:pPr>
        <w:widowControl/>
        <w:spacing w:line="560" w:lineRule="exact"/>
        <w:ind w:firstLine="480"/>
        <w:rPr>
          <w:rFonts w:hint="eastAsia"/>
          <w:color w:val="auto"/>
          <w:sz w:val="24"/>
          <w:szCs w:val="20"/>
          <w:highlight w:val="none"/>
        </w:rPr>
      </w:pPr>
      <w:r>
        <w:rPr>
          <w:rFonts w:hint="eastAsia"/>
          <w:color w:val="auto"/>
          <w:sz w:val="24"/>
          <w:szCs w:val="20"/>
          <w:highlight w:val="none"/>
        </w:rPr>
        <w:t>（2）残疾人福利单位需按照采购文件的要求提供《残疾人福利性单位声明函》。</w:t>
      </w:r>
    </w:p>
    <w:p w14:paraId="47D93BFB">
      <w:pPr>
        <w:widowControl/>
        <w:spacing w:line="560" w:lineRule="exact"/>
        <w:ind w:firstLine="480"/>
        <w:rPr>
          <w:rFonts w:hint="eastAsia"/>
          <w:color w:val="auto"/>
          <w:sz w:val="24"/>
          <w:szCs w:val="20"/>
          <w:highlight w:val="none"/>
        </w:rPr>
      </w:pPr>
      <w:r>
        <w:rPr>
          <w:rFonts w:hint="eastAsia" w:ascii="宋体" w:hAnsi="宋体" w:eastAsia="宋体" w:cs="宋体"/>
          <w:color w:val="000000"/>
          <w:highlight w:val="none"/>
        </w:rPr>
        <w:t>（3）</w:t>
      </w:r>
      <w:r>
        <w:rPr>
          <w:rFonts w:hint="eastAsia"/>
          <w:color w:val="auto"/>
          <w:sz w:val="24"/>
          <w:szCs w:val="20"/>
          <w:highlight w:val="none"/>
        </w:rPr>
        <w:t>残疾人福利单位标准请参照《关于促进残疾人就业政府采购政策的通知》（财库〔2017〕141号）。</w:t>
      </w:r>
    </w:p>
    <w:p w14:paraId="3039EB17">
      <w:pPr>
        <w:widowControl/>
        <w:spacing w:line="560" w:lineRule="exact"/>
        <w:ind w:firstLine="480"/>
        <w:rPr>
          <w:b w:val="0"/>
          <w:bCs w:val="0"/>
          <w:color w:val="auto"/>
          <w:sz w:val="24"/>
          <w:szCs w:val="20"/>
          <w:highlight w:val="none"/>
        </w:rPr>
      </w:pPr>
      <w:r>
        <w:rPr>
          <w:rFonts w:hint="eastAsia"/>
          <w:b w:val="0"/>
          <w:bCs w:val="0"/>
          <w:color w:val="auto"/>
          <w:sz w:val="24"/>
          <w:szCs w:val="20"/>
          <w:highlight w:val="none"/>
        </w:rPr>
        <w:t>3、监狱和戒毒企业</w:t>
      </w:r>
    </w:p>
    <w:p w14:paraId="26AE601E">
      <w:pPr>
        <w:widowControl/>
        <w:spacing w:line="560" w:lineRule="exact"/>
        <w:ind w:firstLine="480"/>
        <w:rPr>
          <w:color w:val="auto"/>
          <w:sz w:val="24"/>
          <w:szCs w:val="20"/>
          <w:highlight w:val="none"/>
        </w:rPr>
      </w:pPr>
      <w:r>
        <w:rPr>
          <w:rFonts w:hint="eastAsia"/>
          <w:color w:val="auto"/>
          <w:sz w:val="24"/>
          <w:szCs w:val="20"/>
          <w:highlight w:val="none"/>
        </w:rPr>
        <w:t>（1）本项目对监狱和戒毒企业（简称监狱企业）视同小型、微型企业。</w:t>
      </w:r>
    </w:p>
    <w:p w14:paraId="3FF62336">
      <w:pPr>
        <w:widowControl/>
        <w:spacing w:line="560" w:lineRule="exact"/>
        <w:ind w:firstLine="480"/>
        <w:rPr>
          <w:color w:val="auto"/>
          <w:sz w:val="24"/>
          <w:szCs w:val="20"/>
          <w:highlight w:val="none"/>
        </w:rPr>
      </w:pPr>
      <w:r>
        <w:rPr>
          <w:rFonts w:hint="eastAsia"/>
          <w:color w:val="auto"/>
          <w:sz w:val="24"/>
          <w:szCs w:val="20"/>
          <w:highlight w:val="none"/>
        </w:rPr>
        <w:t>（2）监狱企业参加政府采购活动时，需提供由省级以上监狱管理局、戒毒管理局(含新疆生产建设兵团)出具的属于监狱企业的证明文件。供应商如不提供上述证明文件，价格将不做相应扣除。</w:t>
      </w:r>
    </w:p>
    <w:p w14:paraId="643A9EBB">
      <w:pPr>
        <w:widowControl/>
        <w:spacing w:line="560" w:lineRule="exact"/>
        <w:ind w:firstLine="480"/>
        <w:rPr>
          <w:rFonts w:hint="eastAsia"/>
          <w:color w:val="auto"/>
          <w:sz w:val="24"/>
          <w:szCs w:val="20"/>
          <w:highlight w:val="none"/>
        </w:rPr>
      </w:pPr>
      <w:r>
        <w:rPr>
          <w:rFonts w:hint="eastAsia"/>
          <w:color w:val="auto"/>
          <w:sz w:val="24"/>
          <w:szCs w:val="20"/>
          <w:highlight w:val="none"/>
        </w:rPr>
        <w:t>（3）监狱企业标准请参照《关于政府采购支持监狱企业发展有关问题的通知》（财库[2014]68号）。</w:t>
      </w:r>
    </w:p>
    <w:p w14:paraId="6060336B">
      <w:pPr>
        <w:widowControl/>
        <w:spacing w:line="560" w:lineRule="exact"/>
        <w:ind w:firstLine="480"/>
        <w:rPr>
          <w:rFonts w:hint="eastAsia"/>
          <w:color w:val="auto"/>
          <w:sz w:val="24"/>
          <w:szCs w:val="20"/>
          <w:highlight w:val="none"/>
        </w:rPr>
      </w:pPr>
      <w:r>
        <w:rPr>
          <w:rFonts w:hint="eastAsia"/>
          <w:color w:val="auto"/>
          <w:sz w:val="24"/>
          <w:szCs w:val="20"/>
          <w:highlight w:val="none"/>
        </w:rPr>
        <w:t>4、残疾人福利单位、监狱企业属于小型、微型企业的，不重复享受政策。</w:t>
      </w:r>
    </w:p>
    <w:p w14:paraId="2BD6673E">
      <w:pPr>
        <w:widowControl/>
        <w:spacing w:line="560" w:lineRule="exact"/>
        <w:ind w:firstLine="480"/>
        <w:rPr>
          <w:rFonts w:hint="eastAsia"/>
          <w:color w:val="auto"/>
          <w:highlight w:val="none"/>
        </w:rPr>
      </w:pPr>
      <w:r>
        <w:rPr>
          <w:rFonts w:hint="eastAsia"/>
          <w:color w:val="auto"/>
          <w:sz w:val="24"/>
          <w:szCs w:val="20"/>
          <w:highlight w:val="none"/>
          <w:lang w:val="en-US" w:eastAsia="zh-CN"/>
        </w:rPr>
        <w:t>5</w:t>
      </w:r>
      <w:r>
        <w:rPr>
          <w:rFonts w:hint="eastAsia"/>
          <w:color w:val="auto"/>
          <w:sz w:val="24"/>
          <w:szCs w:val="20"/>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2D9B449D">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lang w:val="en-US" w:eastAsia="zh-CN"/>
        </w:rPr>
      </w:pPr>
    </w:p>
    <w:p w14:paraId="0BCFFAA0">
      <w:pPr>
        <w:pStyle w:val="36"/>
        <w:widowControl w:val="0"/>
        <w:numPr>
          <w:ilvl w:val="0"/>
          <w:numId w:val="0"/>
        </w:numPr>
        <w:spacing w:beforeAutospacing="0" w:afterAutospacing="0" w:line="360" w:lineRule="auto"/>
        <w:ind w:firstLine="482"/>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lang w:val="en-US" w:eastAsia="zh-CN"/>
        </w:rPr>
        <w:t>二、</w:t>
      </w:r>
      <w:r>
        <w:rPr>
          <w:rFonts w:hint="eastAsia" w:asciiTheme="majorEastAsia" w:hAnsiTheme="majorEastAsia" w:eastAsiaTheme="majorEastAsia" w:cstheme="majorEastAsia"/>
          <w:b/>
          <w:bCs/>
          <w:color w:val="auto"/>
          <w:highlight w:val="none"/>
        </w:rPr>
        <w:t>评标方法与评标标准</w:t>
      </w:r>
    </w:p>
    <w:p w14:paraId="18A5C2F2">
      <w:pPr>
        <w:pStyle w:val="36"/>
        <w:spacing w:beforeAutospacing="0" w:afterAutospacing="0"/>
        <w:jc w:val="both"/>
        <w:rPr>
          <w:rFonts w:hint="eastAsia" w:asciiTheme="majorEastAsia" w:hAnsiTheme="majorEastAsia" w:eastAsiaTheme="majorEastAsia" w:cstheme="majorEastAsia"/>
          <w:b/>
          <w:bCs/>
          <w:color w:val="auto"/>
          <w:highlight w:val="none"/>
        </w:rPr>
      </w:pPr>
      <w:r>
        <w:rPr>
          <w:rFonts w:hint="eastAsia" w:asciiTheme="majorEastAsia" w:hAnsiTheme="majorEastAsia" w:eastAsiaTheme="majorEastAsia" w:cstheme="majorEastAsia"/>
          <w:b/>
          <w:bCs/>
          <w:color w:val="auto"/>
          <w:highlight w:val="none"/>
        </w:rPr>
        <w:t> 本项目评分总分值为100分。</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6"/>
        <w:gridCol w:w="1367"/>
        <w:gridCol w:w="7007"/>
      </w:tblGrid>
      <w:tr w14:paraId="4E15B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1306" w:type="dxa"/>
            <w:noWrap w:val="0"/>
            <w:vAlign w:val="center"/>
          </w:tcPr>
          <w:p w14:paraId="04253DA4">
            <w:pPr>
              <w:keepNext w:val="0"/>
              <w:keepLines w:val="0"/>
              <w:pageBreakBefore w:val="0"/>
              <w:widowControl/>
              <w:spacing w:after="0" w:line="240" w:lineRule="auto"/>
              <w:jc w:val="center"/>
              <w:rPr>
                <w:rFonts w:hint="eastAsia" w:ascii="宋体" w:hAnsi="宋体" w:eastAsia="宋体" w:cs="宋体"/>
                <w:b/>
                <w:bCs/>
                <w:color w:val="auto"/>
                <w:sz w:val="21"/>
                <w:szCs w:val="21"/>
                <w:highlight w:val="none"/>
                <w:vertAlign w:val="baseline"/>
              </w:rPr>
            </w:pPr>
            <w:bookmarkStart w:id="188" w:name="_Toc120614281"/>
            <w:r>
              <w:rPr>
                <w:rFonts w:hint="eastAsia" w:ascii="宋体" w:hAnsi="宋体" w:eastAsia="宋体" w:cs="宋体"/>
                <w:color w:val="auto"/>
                <w:sz w:val="21"/>
                <w:szCs w:val="21"/>
                <w:highlight w:val="none"/>
              </w:rPr>
              <w:t>评分项</w:t>
            </w:r>
          </w:p>
        </w:tc>
        <w:tc>
          <w:tcPr>
            <w:tcW w:w="1367" w:type="dxa"/>
            <w:noWrap w:val="0"/>
            <w:vAlign w:val="center"/>
          </w:tcPr>
          <w:p w14:paraId="058D9EC2">
            <w:pPr>
              <w:keepNext w:val="0"/>
              <w:keepLines w:val="0"/>
              <w:pageBreakBefore w:val="0"/>
              <w:widowControl/>
              <w:spacing w:after="0" w:line="240" w:lineRule="auto"/>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分值设定</w:t>
            </w:r>
          </w:p>
        </w:tc>
        <w:tc>
          <w:tcPr>
            <w:tcW w:w="7007" w:type="dxa"/>
            <w:noWrap w:val="0"/>
            <w:vAlign w:val="center"/>
          </w:tcPr>
          <w:p w14:paraId="27A0E016">
            <w:pPr>
              <w:keepNext w:val="0"/>
              <w:keepLines w:val="0"/>
              <w:pageBreakBefore w:val="0"/>
              <w:widowControl/>
              <w:spacing w:after="0" w:line="240" w:lineRule="auto"/>
              <w:ind w:firstLine="480"/>
              <w:jc w:val="center"/>
              <w:rPr>
                <w:rFonts w:hint="default" w:ascii="宋体" w:hAnsi="宋体" w:eastAsia="宋体" w:cs="宋体"/>
                <w:b/>
                <w:bCs/>
                <w:color w:val="auto"/>
                <w:sz w:val="21"/>
                <w:szCs w:val="21"/>
                <w:highlight w:val="none"/>
                <w:vertAlign w:val="baseline"/>
                <w:lang w:val="en-US" w:eastAsia="zh-CN"/>
              </w:rPr>
            </w:pPr>
            <w:r>
              <w:rPr>
                <w:rFonts w:hint="eastAsia" w:ascii="宋体" w:hAnsi="宋体" w:eastAsia="宋体" w:cs="宋体"/>
                <w:color w:val="auto"/>
                <w:sz w:val="21"/>
                <w:szCs w:val="21"/>
                <w:highlight w:val="none"/>
              </w:rPr>
              <w:t>评分标准及细则</w:t>
            </w:r>
          </w:p>
        </w:tc>
      </w:tr>
      <w:tr w14:paraId="33BF6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noWrap w:val="0"/>
            <w:vAlign w:val="center"/>
          </w:tcPr>
          <w:p w14:paraId="67433A86">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w:t>
            </w:r>
          </w:p>
          <w:p w14:paraId="46D8C221">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（30分）</w:t>
            </w:r>
          </w:p>
        </w:tc>
        <w:tc>
          <w:tcPr>
            <w:tcW w:w="1367" w:type="dxa"/>
            <w:noWrap w:val="0"/>
            <w:vAlign w:val="center"/>
          </w:tcPr>
          <w:p w14:paraId="1CDEA1B4">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w:t>
            </w:r>
          </w:p>
          <w:p w14:paraId="5832684A">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（30分）</w:t>
            </w:r>
          </w:p>
        </w:tc>
        <w:tc>
          <w:tcPr>
            <w:tcW w:w="7007" w:type="dxa"/>
            <w:noWrap w:val="0"/>
            <w:vAlign w:val="center"/>
          </w:tcPr>
          <w:p w14:paraId="30A11025">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评标基准价：满足招标文件要求且投标价格最低的投标报价为评标基准价，其价格分为30分。</w:t>
            </w:r>
          </w:p>
          <w:p w14:paraId="46C9F269">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其他投标人的价格分统一按照下列公式计算（小数点后保留两位）：</w:t>
            </w:r>
          </w:p>
          <w:p w14:paraId="76127DD2">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投标报价得分=(评标基准价／投标报价)×30</w:t>
            </w:r>
          </w:p>
        </w:tc>
      </w:tr>
      <w:tr w14:paraId="3ADC6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6" w:type="dxa"/>
            <w:vMerge w:val="restart"/>
            <w:noWrap w:val="0"/>
            <w:vAlign w:val="center"/>
          </w:tcPr>
          <w:p w14:paraId="375431E3">
            <w:pPr>
              <w:keepNext w:val="0"/>
              <w:keepLines w:val="0"/>
              <w:pageBreakBefore w:val="0"/>
              <w:widowControl/>
              <w:spacing w:after="0" w:line="240" w:lineRule="auto"/>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商务分部（25分）</w:t>
            </w:r>
          </w:p>
        </w:tc>
        <w:tc>
          <w:tcPr>
            <w:tcW w:w="1367" w:type="dxa"/>
            <w:noWrap w:val="0"/>
            <w:vAlign w:val="center"/>
          </w:tcPr>
          <w:p w14:paraId="114E35EE">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企业资信（3分）</w:t>
            </w:r>
          </w:p>
        </w:tc>
        <w:tc>
          <w:tcPr>
            <w:tcW w:w="7007" w:type="dxa"/>
            <w:noWrap w:val="0"/>
            <w:vAlign w:val="center"/>
          </w:tcPr>
          <w:p w14:paraId="0F636FDC">
            <w:pPr>
              <w:keepNext w:val="0"/>
              <w:keepLines w:val="0"/>
              <w:pageBreakBefore w:val="0"/>
              <w:pBdr>
                <w:top w:val="none" w:color="000000" w:sz="0" w:space="0"/>
                <w:left w:val="none" w:color="000000" w:sz="0" w:space="0"/>
                <w:bottom w:val="none" w:color="000000" w:sz="0" w:space="0"/>
                <w:right w:val="none" w:color="000000" w:sz="0" w:space="0"/>
              </w:pBdr>
              <w:spacing w:before="0" w:after="0" w:line="240" w:lineRule="auto"/>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1.投标人具备有效期内的质量管理体系IS09001认证证书、环境管理体系IS014001认证证书、职业健康安全管理体系认证证书，每提供其中一项得1分，</w:t>
            </w:r>
            <w:r>
              <w:rPr>
                <w:rFonts w:hint="eastAsia" w:ascii="宋体" w:hAnsi="宋体" w:eastAsia="宋体" w:cs="宋体"/>
                <w:b/>
                <w:bCs/>
                <w:color w:val="auto"/>
                <w:sz w:val="21"/>
                <w:szCs w:val="21"/>
                <w:highlight w:val="none"/>
                <w:lang w:val="en-US" w:eastAsia="zh-CN"/>
              </w:rPr>
              <w:t>最多得3分</w:t>
            </w:r>
            <w:r>
              <w:rPr>
                <w:rFonts w:hint="eastAsia" w:ascii="宋体" w:hAnsi="宋体" w:eastAsia="宋体" w:cs="宋体"/>
                <w:color w:val="auto"/>
                <w:sz w:val="21"/>
                <w:szCs w:val="21"/>
                <w:highlight w:val="none"/>
                <w:lang w:val="en-US" w:eastAsia="zh-CN"/>
              </w:rPr>
              <w:t>，（须同时提供认证证书扫描件以及在“全国认证认可信息公共服务平台”的网页查询结果截图打印件，否则不予计分）。</w:t>
            </w:r>
          </w:p>
        </w:tc>
      </w:tr>
      <w:tr w14:paraId="4C335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06" w:type="dxa"/>
            <w:vMerge w:val="continue"/>
            <w:noWrap w:val="0"/>
            <w:vAlign w:val="center"/>
          </w:tcPr>
          <w:p w14:paraId="6D776031">
            <w:pPr>
              <w:keepNext w:val="0"/>
              <w:keepLines w:val="0"/>
              <w:pageBreakBefore w:val="0"/>
              <w:widowControl/>
              <w:spacing w:after="0" w:line="240" w:lineRule="auto"/>
              <w:ind w:firstLine="480"/>
              <w:jc w:val="center"/>
              <w:rPr>
                <w:rFonts w:hint="eastAsia" w:ascii="宋体" w:hAnsi="宋体" w:eastAsia="宋体" w:cs="宋体"/>
                <w:b/>
                <w:bCs/>
                <w:color w:val="auto"/>
                <w:sz w:val="21"/>
                <w:szCs w:val="21"/>
                <w:highlight w:val="none"/>
                <w:vertAlign w:val="baseline"/>
              </w:rPr>
            </w:pPr>
          </w:p>
        </w:tc>
        <w:tc>
          <w:tcPr>
            <w:tcW w:w="1367" w:type="dxa"/>
            <w:noWrap w:val="0"/>
            <w:vAlign w:val="center"/>
          </w:tcPr>
          <w:p w14:paraId="3982739D">
            <w:pPr>
              <w:keepNext w:val="0"/>
              <w:keepLines w:val="0"/>
              <w:pageBreakBefore w:val="0"/>
              <w:spacing w:after="0" w:line="240" w:lineRule="auto"/>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业绩（10分）</w:t>
            </w:r>
          </w:p>
        </w:tc>
        <w:tc>
          <w:tcPr>
            <w:tcW w:w="7007" w:type="dxa"/>
            <w:noWrap w:val="0"/>
            <w:vAlign w:val="center"/>
          </w:tcPr>
          <w:p w14:paraId="22665B95">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vertAlign w:val="baseline"/>
              </w:rPr>
            </w:pPr>
            <w:r>
              <w:rPr>
                <w:rFonts w:hint="eastAsia" w:ascii="宋体" w:hAnsi="宋体" w:eastAsia="宋体" w:cs="宋体"/>
                <w:b w:val="0"/>
                <w:bCs w:val="0"/>
                <w:color w:val="auto"/>
                <w:sz w:val="21"/>
                <w:szCs w:val="21"/>
                <w:highlight w:val="yellow"/>
                <w:vertAlign w:val="baseline"/>
              </w:rPr>
              <w:t>投标人202</w:t>
            </w:r>
            <w:r>
              <w:rPr>
                <w:rFonts w:hint="eastAsia" w:ascii="宋体" w:hAnsi="宋体" w:eastAsia="宋体" w:cs="宋体"/>
                <w:b w:val="0"/>
                <w:bCs w:val="0"/>
                <w:color w:val="auto"/>
                <w:sz w:val="21"/>
                <w:szCs w:val="21"/>
                <w:highlight w:val="yellow"/>
                <w:vertAlign w:val="baseline"/>
                <w:lang w:val="en-US" w:eastAsia="zh-CN"/>
              </w:rPr>
              <w:t>1</w:t>
            </w:r>
            <w:r>
              <w:rPr>
                <w:rFonts w:hint="eastAsia" w:ascii="宋体" w:hAnsi="宋体" w:eastAsia="宋体" w:cs="宋体"/>
                <w:b w:val="0"/>
                <w:bCs w:val="0"/>
                <w:color w:val="auto"/>
                <w:sz w:val="21"/>
                <w:szCs w:val="21"/>
                <w:highlight w:val="yellow"/>
                <w:vertAlign w:val="baseline"/>
              </w:rPr>
              <w:t>年1月1日以来（</w:t>
            </w:r>
            <w:r>
              <w:rPr>
                <w:rFonts w:hint="eastAsia" w:ascii="宋体" w:hAnsi="宋体" w:eastAsia="宋体" w:cs="宋体"/>
                <w:b w:val="0"/>
                <w:bCs w:val="0"/>
                <w:color w:val="auto"/>
                <w:sz w:val="21"/>
                <w:szCs w:val="21"/>
                <w:highlight w:val="none"/>
                <w:vertAlign w:val="baseline"/>
              </w:rPr>
              <w:t>以合同签订时间为准），具有类似业绩（同一项目的续签合同（如一年一签）仅视为一份业绩，不重复</w:t>
            </w:r>
            <w:r>
              <w:rPr>
                <w:rFonts w:hint="eastAsia" w:ascii="宋体" w:hAnsi="宋体" w:eastAsia="宋体" w:cs="宋体"/>
                <w:b w:val="0"/>
                <w:bCs w:val="0"/>
                <w:color w:val="auto"/>
                <w:sz w:val="21"/>
                <w:szCs w:val="21"/>
                <w:highlight w:val="none"/>
                <w:vertAlign w:val="baseline"/>
                <w:lang w:val="en-US" w:eastAsia="zh-CN"/>
              </w:rPr>
              <w:t>计</w:t>
            </w:r>
            <w:r>
              <w:rPr>
                <w:rFonts w:hint="eastAsia" w:ascii="宋体" w:hAnsi="宋体" w:eastAsia="宋体" w:cs="宋体"/>
                <w:b w:val="0"/>
                <w:bCs w:val="0"/>
                <w:color w:val="auto"/>
                <w:sz w:val="21"/>
                <w:szCs w:val="21"/>
                <w:highlight w:val="none"/>
                <w:vertAlign w:val="baseline"/>
              </w:rPr>
              <w:t>分），有1项，得2分，</w:t>
            </w:r>
            <w:r>
              <w:rPr>
                <w:rFonts w:hint="eastAsia" w:ascii="宋体" w:hAnsi="宋体" w:eastAsia="宋体" w:cs="宋体"/>
                <w:b/>
                <w:bCs/>
                <w:color w:val="auto"/>
                <w:sz w:val="21"/>
                <w:szCs w:val="21"/>
                <w:highlight w:val="none"/>
                <w:vertAlign w:val="baseline"/>
              </w:rPr>
              <w:t>本项最高得</w:t>
            </w:r>
            <w:r>
              <w:rPr>
                <w:rFonts w:hint="eastAsia" w:ascii="宋体" w:hAnsi="宋体" w:eastAsia="宋体" w:cs="宋体"/>
                <w:b/>
                <w:bCs/>
                <w:color w:val="auto"/>
                <w:sz w:val="21"/>
                <w:szCs w:val="21"/>
                <w:highlight w:val="none"/>
                <w:vertAlign w:val="baseline"/>
                <w:lang w:val="en-US" w:eastAsia="zh-CN"/>
              </w:rPr>
              <w:t>10</w:t>
            </w:r>
            <w:r>
              <w:rPr>
                <w:rFonts w:hint="eastAsia" w:ascii="宋体" w:hAnsi="宋体" w:eastAsia="宋体" w:cs="宋体"/>
                <w:b/>
                <w:bCs/>
                <w:color w:val="auto"/>
                <w:sz w:val="21"/>
                <w:szCs w:val="21"/>
                <w:highlight w:val="none"/>
                <w:vertAlign w:val="baseline"/>
              </w:rPr>
              <w:t>分。</w:t>
            </w:r>
          </w:p>
          <w:p w14:paraId="5BEB9187">
            <w:pPr>
              <w:keepNext w:val="0"/>
              <w:keepLines w:val="0"/>
              <w:pageBreakBefore w:val="0"/>
              <w:widowControl/>
              <w:numPr>
                <w:ilvl w:val="0"/>
                <w:numId w:val="0"/>
              </w:numPr>
              <w:spacing w:after="0" w:line="240" w:lineRule="auto"/>
              <w:ind w:firstLine="420"/>
              <w:jc w:val="left"/>
              <w:rPr>
                <w:rFonts w:hint="eastAsia" w:ascii="宋体" w:hAnsi="宋体" w:eastAsia="宋体" w:cs="宋体"/>
                <w:b/>
                <w:bCs/>
                <w:color w:val="auto"/>
                <w:sz w:val="21"/>
                <w:szCs w:val="21"/>
                <w:highlight w:val="none"/>
                <w:vertAlign w:val="baseline"/>
              </w:rPr>
            </w:pPr>
            <w:r>
              <w:rPr>
                <w:rFonts w:hint="eastAsia" w:ascii="宋体" w:hAnsi="宋体" w:eastAsia="宋体" w:cs="宋体"/>
                <w:b w:val="0"/>
                <w:bCs w:val="0"/>
                <w:color w:val="auto"/>
                <w:sz w:val="21"/>
                <w:szCs w:val="21"/>
                <w:highlight w:val="none"/>
                <w:vertAlign w:val="baseline"/>
              </w:rPr>
              <w:t>注：须提供业绩合同原件的彩色扫描件，并加盖投标人公章，未提供不得分。</w:t>
            </w:r>
          </w:p>
        </w:tc>
      </w:tr>
      <w:tr w14:paraId="0A847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06" w:type="dxa"/>
            <w:vMerge w:val="continue"/>
            <w:noWrap w:val="0"/>
            <w:vAlign w:val="center"/>
          </w:tcPr>
          <w:p w14:paraId="7B35DB7A">
            <w:pPr>
              <w:keepNext w:val="0"/>
              <w:keepLines w:val="0"/>
              <w:pageBreakBefore w:val="0"/>
              <w:widowControl/>
              <w:spacing w:after="0" w:line="240" w:lineRule="auto"/>
              <w:ind w:firstLine="480"/>
              <w:jc w:val="center"/>
              <w:rPr>
                <w:rFonts w:hint="eastAsia" w:ascii="宋体" w:hAnsi="宋体" w:eastAsia="宋体" w:cs="宋体"/>
                <w:b/>
                <w:bCs/>
                <w:color w:val="auto"/>
                <w:sz w:val="21"/>
                <w:szCs w:val="21"/>
                <w:highlight w:val="none"/>
                <w:vertAlign w:val="baseline"/>
              </w:rPr>
            </w:pPr>
          </w:p>
        </w:tc>
        <w:tc>
          <w:tcPr>
            <w:tcW w:w="1367" w:type="dxa"/>
            <w:noWrap w:val="0"/>
            <w:vAlign w:val="center"/>
          </w:tcPr>
          <w:p w14:paraId="59DDF752">
            <w:pPr>
              <w:keepNext w:val="0"/>
              <w:keepLines w:val="0"/>
              <w:pageBreakBefore w:val="0"/>
              <w:spacing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人员配备（4分）</w:t>
            </w:r>
          </w:p>
        </w:tc>
        <w:tc>
          <w:tcPr>
            <w:tcW w:w="7007" w:type="dxa"/>
            <w:noWrap w:val="0"/>
            <w:vAlign w:val="center"/>
          </w:tcPr>
          <w:p w14:paraId="0D0161EF">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1.配备的项目组成员</w:t>
            </w:r>
          </w:p>
          <w:p w14:paraId="36773B5F">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项目负责人具有大专学历，得3分；本科及以上学历，得4分；</w:t>
            </w:r>
            <w:r>
              <w:rPr>
                <w:rFonts w:hint="eastAsia" w:ascii="宋体" w:hAnsi="宋体" w:eastAsia="宋体" w:cs="宋体"/>
                <w:b/>
                <w:bCs/>
                <w:color w:val="auto"/>
                <w:sz w:val="21"/>
                <w:szCs w:val="21"/>
                <w:highlight w:val="none"/>
                <w:lang w:val="en-US" w:eastAsia="zh-CN"/>
              </w:rPr>
              <w:t>本项最高得4分。</w:t>
            </w:r>
          </w:p>
          <w:p w14:paraId="1AD48224">
            <w:pPr>
              <w:keepNext w:val="0"/>
              <w:keepLines w:val="0"/>
              <w:pageBreakBefore w:val="0"/>
              <w:widowControl/>
              <w:numPr>
                <w:ilvl w:val="0"/>
                <w:numId w:val="0"/>
              </w:numPr>
              <w:spacing w:after="0" w:line="240" w:lineRule="auto"/>
              <w:ind w:firstLine="42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（注：须提供签订的劳动合同、学历证书以及</w:t>
            </w:r>
            <w:r>
              <w:rPr>
                <w:rFonts w:hint="eastAsia" w:ascii="宋体" w:hAnsi="宋体" w:eastAsia="宋体" w:cs="宋体"/>
                <w:color w:val="auto"/>
                <w:sz w:val="21"/>
                <w:szCs w:val="20"/>
                <w:highlight w:val="none"/>
                <w:lang w:val="en-US" w:eastAsia="zh-CN" w:bidi="ar-SA"/>
              </w:rPr>
              <w:t>提供</w:t>
            </w:r>
            <w:r>
              <w:rPr>
                <w:rFonts w:hint="eastAsia" w:ascii="宋体" w:hAnsi="宋体" w:eastAsia="宋体" w:cs="宋体"/>
                <w:color w:val="auto"/>
                <w:sz w:val="21"/>
                <w:szCs w:val="21"/>
                <w:highlight w:val="none"/>
                <w:lang w:val="en-US" w:eastAsia="zh-CN" w:bidi="ar-SA"/>
              </w:rPr>
              <w:t>开标前3个月内任意1个月在本单位缴纳社保的证明</w:t>
            </w:r>
            <w:r>
              <w:rPr>
                <w:rFonts w:hint="eastAsia" w:ascii="宋体" w:hAnsi="宋体" w:eastAsia="宋体" w:cs="宋体"/>
                <w:b w:val="0"/>
                <w:bCs w:val="0"/>
                <w:color w:val="auto"/>
                <w:sz w:val="21"/>
                <w:szCs w:val="21"/>
                <w:highlight w:val="none"/>
                <w:lang w:val="en-US" w:eastAsia="zh-CN"/>
              </w:rPr>
              <w:t>；须提供原件的扫描件，并加盖投标人公章，未提供或提供不全的不得分）。</w:t>
            </w:r>
          </w:p>
        </w:tc>
      </w:tr>
      <w:tr w14:paraId="27133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6" w:hRule="atLeast"/>
        </w:trPr>
        <w:tc>
          <w:tcPr>
            <w:tcW w:w="1306" w:type="dxa"/>
            <w:vMerge w:val="continue"/>
            <w:noWrap w:val="0"/>
            <w:vAlign w:val="center"/>
          </w:tcPr>
          <w:p w14:paraId="2131AE2E">
            <w:pPr>
              <w:keepNext w:val="0"/>
              <w:keepLines w:val="0"/>
              <w:pageBreakBefore w:val="0"/>
              <w:widowControl/>
              <w:spacing w:after="0" w:line="240" w:lineRule="auto"/>
              <w:ind w:firstLine="480"/>
              <w:jc w:val="center"/>
              <w:rPr>
                <w:rFonts w:hint="eastAsia" w:ascii="宋体" w:hAnsi="宋体" w:eastAsia="宋体" w:cs="宋体"/>
                <w:b/>
                <w:bCs/>
                <w:color w:val="auto"/>
                <w:sz w:val="21"/>
                <w:szCs w:val="21"/>
                <w:highlight w:val="none"/>
                <w:vertAlign w:val="baseline"/>
              </w:rPr>
            </w:pPr>
          </w:p>
        </w:tc>
        <w:tc>
          <w:tcPr>
            <w:tcW w:w="1367" w:type="dxa"/>
            <w:noWrap w:val="0"/>
            <w:vAlign w:val="center"/>
          </w:tcPr>
          <w:p w14:paraId="0E69A226">
            <w:pPr>
              <w:keepNext w:val="0"/>
              <w:keepLines w:val="0"/>
              <w:pageBreakBefore w:val="0"/>
              <w:spacing w:after="0" w:line="240" w:lineRule="auto"/>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承诺书（8分）</w:t>
            </w:r>
          </w:p>
        </w:tc>
        <w:tc>
          <w:tcPr>
            <w:tcW w:w="7007" w:type="dxa"/>
            <w:noWrap w:val="0"/>
            <w:vAlign w:val="center"/>
          </w:tcPr>
          <w:p w14:paraId="22301130">
            <w:pPr>
              <w:keepNext w:val="0"/>
              <w:keepLines w:val="0"/>
              <w:pageBreakBefore w:val="0"/>
              <w:numPr>
                <w:ilvl w:val="0"/>
                <w:numId w:val="5"/>
              </w:numPr>
              <w:pBdr>
                <w:top w:val="none" w:color="000000" w:sz="0" w:space="0"/>
                <w:left w:val="none" w:color="000000" w:sz="0" w:space="0"/>
                <w:bottom w:val="none" w:color="000000" w:sz="0" w:space="0"/>
                <w:right w:val="none" w:color="000000" w:sz="0" w:space="0"/>
              </w:pBdr>
              <w:spacing w:before="0" w:after="0" w:line="240" w:lineRule="auto"/>
              <w:ind w:left="0" w:right="0" w:firstLine="480"/>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投标人自2022年1月1日以来，负责的公厕保洁及管护服务安全管理到位，未发生安全责任亡人事故的</w:t>
            </w:r>
            <w:r>
              <w:rPr>
                <w:rFonts w:hint="eastAsia" w:ascii="宋体" w:hAnsi="宋体" w:eastAsia="宋体" w:cs="宋体"/>
                <w:b/>
                <w:bCs/>
                <w:color w:val="auto"/>
                <w:sz w:val="21"/>
                <w:szCs w:val="21"/>
                <w:highlight w:val="none"/>
                <w:lang w:val="en-US" w:eastAsia="zh-CN"/>
              </w:rPr>
              <w:t>得2分。</w:t>
            </w:r>
          </w:p>
          <w:p w14:paraId="3453B709">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2.车辆配备情况</w:t>
            </w:r>
          </w:p>
          <w:p w14:paraId="20ED83F4">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投标人投标时须提供以下车辆配备承诺书（格式自拟）原件扫描件每有一件得1分，</w:t>
            </w:r>
            <w:r>
              <w:rPr>
                <w:rFonts w:hint="eastAsia" w:ascii="宋体" w:hAnsi="宋体" w:eastAsia="宋体" w:cs="宋体"/>
                <w:b/>
                <w:bCs/>
                <w:color w:val="auto"/>
                <w:sz w:val="21"/>
                <w:szCs w:val="21"/>
                <w:highlight w:val="none"/>
                <w:lang w:val="en-US" w:eastAsia="zh-CN"/>
              </w:rPr>
              <w:t>最多得6分。</w:t>
            </w:r>
          </w:p>
          <w:p w14:paraId="0C16A466">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（1）吸污车（总质量7000kg-7500kg）1辆；</w:t>
            </w:r>
          </w:p>
          <w:p w14:paraId="38706A60">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（2）吸污车（总质量4500kg-5000kg）1辆；</w:t>
            </w:r>
          </w:p>
          <w:p w14:paraId="2577B235">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（3）公厕管护巡查车（多用途货车）1辆；</w:t>
            </w:r>
          </w:p>
          <w:p w14:paraId="3F1762A0">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（4）轮式挖掘机（额定装载质量2500kg-3000kg）1辆；</w:t>
            </w:r>
          </w:p>
          <w:p w14:paraId="7C0D846C">
            <w:pPr>
              <w:keepNext w:val="0"/>
              <w:keepLines w:val="0"/>
              <w:pageBreakBefore w:val="0"/>
              <w:widowControl/>
              <w:numPr>
                <w:ilvl w:val="0"/>
                <w:numId w:val="0"/>
              </w:numPr>
              <w:spacing w:after="0" w:line="240" w:lineRule="auto"/>
              <w:ind w:firstLine="420"/>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（5）轮式装载机（斗容量0.25m³-0.3m³）1辆； </w:t>
            </w:r>
          </w:p>
          <w:p w14:paraId="341F72F6">
            <w:pPr>
              <w:keepNext w:val="0"/>
              <w:keepLines w:val="0"/>
              <w:pageBreakBefore w:val="0"/>
              <w:numPr>
                <w:ilvl w:val="0"/>
                <w:numId w:val="0"/>
              </w:numPr>
              <w:pBdr>
                <w:top w:val="none" w:color="000000" w:sz="0" w:space="0"/>
                <w:left w:val="none" w:color="000000" w:sz="0" w:space="0"/>
                <w:bottom w:val="none" w:color="000000" w:sz="0" w:space="0"/>
                <w:right w:val="none" w:color="000000" w:sz="0" w:space="0"/>
              </w:pBdr>
              <w:spacing w:before="0" w:after="0" w:line="240" w:lineRule="auto"/>
              <w:ind w:left="480" w:right="0"/>
              <w:jc w:val="both"/>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（6）电瓶垃圾清运车2辆。</w:t>
            </w:r>
          </w:p>
          <w:p w14:paraId="39CD8A25">
            <w:pPr>
              <w:keepNext w:val="0"/>
              <w:keepLines w:val="0"/>
              <w:pageBreakBefore w:val="0"/>
              <w:widowControl/>
              <w:numPr>
                <w:ilvl w:val="0"/>
                <w:numId w:val="0"/>
              </w:numPr>
              <w:spacing w:after="0" w:line="240" w:lineRule="auto"/>
              <w:ind w:firstLine="420"/>
              <w:jc w:val="left"/>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注：</w:t>
            </w:r>
            <w:r>
              <w:rPr>
                <w:rFonts w:hint="eastAsia" w:ascii="宋体" w:hAnsi="宋体" w:cs="宋体"/>
                <w:color w:val="auto"/>
                <w:sz w:val="21"/>
                <w:szCs w:val="21"/>
                <w:highlight w:val="none"/>
                <w:lang w:val="en-US" w:eastAsia="zh-CN"/>
              </w:rPr>
              <w:t>不承诺的不得分，投标时需提供原件扫描件并加盖单位公章（承诺函格式自拟）</w:t>
            </w:r>
          </w:p>
        </w:tc>
      </w:tr>
      <w:tr w14:paraId="129CB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9" w:hRule="atLeast"/>
        </w:trPr>
        <w:tc>
          <w:tcPr>
            <w:tcW w:w="1306" w:type="dxa"/>
            <w:vMerge w:val="restart"/>
            <w:noWrap w:val="0"/>
            <w:vAlign w:val="center"/>
          </w:tcPr>
          <w:p w14:paraId="4063C90E">
            <w:pPr>
              <w:keepNext w:val="0"/>
              <w:keepLines w:val="0"/>
              <w:pageBreakBefore w:val="0"/>
              <w:widowControl/>
              <w:spacing w:after="0" w:line="240" w:lineRule="auto"/>
              <w:jc w:val="center"/>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方案（</w:t>
            </w:r>
            <w:r>
              <w:rPr>
                <w:rFonts w:hint="eastAsia" w:ascii="宋体" w:hAnsi="宋体" w:eastAsia="宋体" w:cs="宋体"/>
                <w:color w:val="auto"/>
                <w:sz w:val="21"/>
                <w:szCs w:val="21"/>
                <w:highlight w:val="none"/>
                <w:lang w:val="en-US" w:eastAsia="zh-CN"/>
              </w:rPr>
              <w:t>45</w:t>
            </w:r>
            <w:r>
              <w:rPr>
                <w:rFonts w:hint="eastAsia" w:ascii="宋体" w:hAnsi="宋体" w:eastAsia="宋体" w:cs="宋体"/>
                <w:color w:val="auto"/>
                <w:sz w:val="21"/>
                <w:szCs w:val="21"/>
                <w:highlight w:val="none"/>
              </w:rPr>
              <w:t>分）</w:t>
            </w:r>
          </w:p>
        </w:tc>
        <w:tc>
          <w:tcPr>
            <w:tcW w:w="1367" w:type="dxa"/>
            <w:noWrap w:val="0"/>
            <w:vAlign w:val="center"/>
          </w:tcPr>
          <w:p w14:paraId="32BB7233">
            <w:pPr>
              <w:keepNext w:val="0"/>
              <w:keepLines w:val="0"/>
              <w:pageBreakBefore w:val="0"/>
              <w:widowControl/>
              <w:spacing w:after="0" w:line="24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服务整体设想与策划（</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7007" w:type="dxa"/>
            <w:noWrap w:val="0"/>
            <w:vAlign w:val="center"/>
          </w:tcPr>
          <w:p w14:paraId="377CB02D">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1.服务整体设想与策划</w:t>
            </w:r>
          </w:p>
          <w:p w14:paraId="75DF7F12">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b/>
                <w:bCs/>
                <w:color w:val="auto"/>
                <w:sz w:val="21"/>
                <w:szCs w:val="21"/>
                <w:highlight w:val="none"/>
                <w:vertAlign w:val="baseline"/>
              </w:rPr>
            </w:pPr>
            <w:r>
              <w:rPr>
                <w:rFonts w:hint="eastAsia" w:ascii="宋体" w:hAnsi="宋体" w:eastAsia="宋体" w:cs="宋体"/>
                <w:color w:val="auto"/>
                <w:sz w:val="21"/>
                <w:szCs w:val="21"/>
                <w:highlight w:val="none"/>
              </w:rPr>
              <w:t>针对本项目中项目概况、项目重难点分析、管理思路与管理模式、服务内容、服务标准、质量保证措施是否全面、得力</w:t>
            </w:r>
            <w:r>
              <w:rPr>
                <w:rFonts w:hint="eastAsia" w:ascii="宋体" w:hAnsi="宋体" w:eastAsia="宋体" w:cs="宋体"/>
                <w:color w:val="auto"/>
                <w:sz w:val="21"/>
                <w:szCs w:val="21"/>
                <w:highlight w:val="none"/>
                <w:lang w:val="en-US" w:eastAsia="zh-CN"/>
              </w:rPr>
              <w:t>等</w:t>
            </w:r>
            <w:r>
              <w:rPr>
                <w:rFonts w:hint="eastAsia" w:ascii="宋体" w:hAnsi="宋体" w:eastAsia="宋体" w:cs="宋体"/>
                <w:color w:val="auto"/>
                <w:sz w:val="21"/>
                <w:szCs w:val="21"/>
                <w:highlight w:val="none"/>
              </w:rPr>
              <w:t>情况进行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rPr>
              <w:t>。</w:t>
            </w:r>
            <w:r>
              <w:rPr>
                <w:rFonts w:hint="eastAsia" w:ascii="仿宋" w:hAnsi="仿宋"/>
                <w:color w:val="auto"/>
                <w:szCs w:val="21"/>
                <w:highlight w:val="none"/>
                <w:lang w:val="en-US" w:eastAsia="zh-CN"/>
              </w:rPr>
              <w:t xml:space="preserve">优于项目需求得6分，满足项目需求得5分，不满足或不提供得0分。  </w:t>
            </w:r>
            <w:r>
              <w:rPr>
                <w:rFonts w:hint="eastAsia"/>
                <w:color w:val="auto"/>
                <w:sz w:val="21"/>
                <w:szCs w:val="21"/>
                <w:highlight w:val="none"/>
                <w:lang w:val="zh-TW" w:eastAsia="zh-CN"/>
              </w:rPr>
              <w:t xml:space="preserve"> </w:t>
            </w:r>
          </w:p>
        </w:tc>
      </w:tr>
      <w:tr w14:paraId="7D959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9" w:hRule="atLeast"/>
        </w:trPr>
        <w:tc>
          <w:tcPr>
            <w:tcW w:w="1306" w:type="dxa"/>
            <w:vMerge w:val="continue"/>
            <w:noWrap w:val="0"/>
            <w:vAlign w:val="center"/>
          </w:tcPr>
          <w:p w14:paraId="32FDF4E2">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p>
        </w:tc>
        <w:tc>
          <w:tcPr>
            <w:tcW w:w="1367" w:type="dxa"/>
            <w:noWrap w:val="0"/>
            <w:vAlign w:val="center"/>
          </w:tcPr>
          <w:p w14:paraId="10EB9822">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项目管理组织机构及人员配置（</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7007" w:type="dxa"/>
            <w:noWrap w:val="0"/>
            <w:vAlign w:val="center"/>
          </w:tcPr>
          <w:p w14:paraId="3A435640">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2.项目管理组织机构及人员配置</w:t>
            </w:r>
          </w:p>
          <w:p w14:paraId="73676037">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根据投标人针对本项目中项目管理机构、人员配置等情况</w:t>
            </w:r>
            <w:r>
              <w:rPr>
                <w:rFonts w:hint="eastAsia" w:ascii="宋体" w:hAnsi="宋体" w:eastAsia="宋体" w:cs="宋体"/>
                <w:color w:val="auto"/>
                <w:sz w:val="21"/>
                <w:szCs w:val="21"/>
                <w:highlight w:val="none"/>
                <w:lang w:eastAsia="zh-CN"/>
              </w:rPr>
              <w:t>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优于项目需求得7分，满足项目需求得6分，不满足或不提供得0分。  </w:t>
            </w:r>
            <w:r>
              <w:rPr>
                <w:rFonts w:hint="eastAsia"/>
                <w:color w:val="auto"/>
                <w:sz w:val="21"/>
                <w:szCs w:val="21"/>
                <w:highlight w:val="none"/>
                <w:lang w:val="zh-TW" w:eastAsia="zh-CN"/>
              </w:rPr>
              <w:t xml:space="preserve"> </w:t>
            </w:r>
          </w:p>
        </w:tc>
      </w:tr>
      <w:tr w14:paraId="6E18C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8" w:hRule="atLeast"/>
        </w:trPr>
        <w:tc>
          <w:tcPr>
            <w:tcW w:w="1306" w:type="dxa"/>
            <w:vMerge w:val="continue"/>
            <w:noWrap w:val="0"/>
            <w:vAlign w:val="center"/>
          </w:tcPr>
          <w:p w14:paraId="67693FB1">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p>
        </w:tc>
        <w:tc>
          <w:tcPr>
            <w:tcW w:w="1367" w:type="dxa"/>
            <w:noWrap w:val="0"/>
            <w:vAlign w:val="center"/>
          </w:tcPr>
          <w:p w14:paraId="05F8F9FE">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保障措施</w:t>
            </w:r>
          </w:p>
          <w:p w14:paraId="45A96A73">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7007" w:type="dxa"/>
            <w:noWrap w:val="0"/>
            <w:vAlign w:val="center"/>
          </w:tcPr>
          <w:p w14:paraId="47A615AF">
            <w:pPr>
              <w:spacing w:after="0" w:line="320" w:lineRule="exact"/>
              <w:rPr>
                <w:rFonts w:ascii="宋体" w:hAnsi="宋体" w:eastAsia="宋体" w:cs="宋体"/>
                <w:bCs/>
                <w:sz w:val="24"/>
                <w:highlight w:val="none"/>
              </w:rPr>
            </w:pPr>
            <w:r>
              <w:rPr>
                <w:rFonts w:hint="eastAsia" w:ascii="宋体" w:hAnsi="宋体" w:eastAsia="宋体" w:cs="宋体"/>
                <w:bCs/>
                <w:sz w:val="24"/>
                <w:highlight w:val="none"/>
              </w:rPr>
              <w:t>3.项目物资配备</w:t>
            </w:r>
          </w:p>
          <w:p w14:paraId="1E684FA6">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highlight w:val="none"/>
              </w:rPr>
              <w:t>根据投标人针对本项目中物资配备</w:t>
            </w:r>
            <w:r>
              <w:rPr>
                <w:rFonts w:hint="eastAsia" w:ascii="宋体" w:hAnsi="宋体" w:eastAsia="宋体" w:cs="宋体"/>
                <w:bCs/>
                <w:color w:val="auto"/>
                <w:highlight w:val="none"/>
                <w:lang w:val="en-US" w:eastAsia="zh-CN"/>
              </w:rPr>
              <w:t>等</w:t>
            </w:r>
            <w:r>
              <w:rPr>
                <w:rFonts w:hint="eastAsia" w:ascii="宋体" w:hAnsi="宋体" w:eastAsia="宋体" w:cs="宋体"/>
                <w:bCs/>
                <w:color w:val="auto"/>
                <w:highlight w:val="none"/>
              </w:rPr>
              <w:t>内容</w:t>
            </w:r>
            <w:r>
              <w:rPr>
                <w:rFonts w:hint="eastAsia" w:ascii="宋体" w:hAnsi="宋体" w:eastAsia="宋体" w:cs="宋体"/>
                <w:color w:val="auto"/>
                <w:sz w:val="21"/>
                <w:szCs w:val="21"/>
                <w:highlight w:val="none"/>
                <w:lang w:eastAsia="zh-CN"/>
              </w:rPr>
              <w:t>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优于项目需求得6分，满足项目需求得5分，不满足或不提供得0分。  </w:t>
            </w:r>
            <w:r>
              <w:rPr>
                <w:rFonts w:hint="eastAsia"/>
                <w:color w:val="auto"/>
                <w:sz w:val="21"/>
                <w:szCs w:val="21"/>
                <w:highlight w:val="none"/>
                <w:lang w:val="zh-TW" w:eastAsia="zh-CN"/>
              </w:rPr>
              <w:t xml:space="preserve"> </w:t>
            </w:r>
          </w:p>
        </w:tc>
      </w:tr>
      <w:tr w14:paraId="71D22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4" w:hRule="atLeast"/>
        </w:trPr>
        <w:tc>
          <w:tcPr>
            <w:tcW w:w="1306" w:type="dxa"/>
            <w:vMerge w:val="continue"/>
            <w:noWrap w:val="0"/>
            <w:vAlign w:val="center"/>
          </w:tcPr>
          <w:p w14:paraId="70EFCF06">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p>
        </w:tc>
        <w:tc>
          <w:tcPr>
            <w:tcW w:w="1367" w:type="dxa"/>
            <w:noWrap w:val="0"/>
            <w:vAlign w:val="center"/>
          </w:tcPr>
          <w:p w14:paraId="0962DC2C">
            <w:pPr>
              <w:keepNext w:val="0"/>
              <w:keepLines w:val="0"/>
              <w:pageBreakBefore w:val="0"/>
              <w:widowControl/>
              <w:spacing w:after="0" w:line="240" w:lineRule="auto"/>
              <w:jc w:val="center"/>
              <w:rPr>
                <w:rFonts w:hint="eastAsia" w:ascii="宋体" w:hAnsi="宋体" w:cs="宋体"/>
                <w:color w:val="auto"/>
                <w:sz w:val="21"/>
                <w:szCs w:val="21"/>
                <w:highlight w:val="none"/>
                <w:lang w:eastAsia="zh-CN"/>
              </w:rPr>
            </w:pPr>
            <w:r>
              <w:rPr>
                <w:rFonts w:hint="eastAsia" w:ascii="宋体" w:hAnsi="宋体" w:eastAsia="宋体" w:cs="宋体"/>
                <w:bCs/>
                <w:sz w:val="24"/>
              </w:rPr>
              <w:t>管理规章制度</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6分</w:t>
            </w:r>
            <w:r>
              <w:rPr>
                <w:rFonts w:hint="eastAsia" w:ascii="宋体" w:hAnsi="宋体" w:cs="宋体"/>
                <w:color w:val="auto"/>
                <w:sz w:val="21"/>
                <w:szCs w:val="21"/>
                <w:highlight w:val="none"/>
                <w:lang w:eastAsia="zh-CN"/>
              </w:rPr>
              <w:t>）</w:t>
            </w:r>
          </w:p>
        </w:tc>
        <w:tc>
          <w:tcPr>
            <w:tcW w:w="7007" w:type="dxa"/>
            <w:noWrap w:val="0"/>
            <w:vAlign w:val="center"/>
          </w:tcPr>
          <w:p w14:paraId="7D4D0C1F">
            <w:pPr>
              <w:spacing w:after="0" w:line="320" w:lineRule="exact"/>
              <w:rPr>
                <w:rFonts w:ascii="宋体" w:hAnsi="宋体" w:eastAsia="宋体" w:cs="宋体"/>
                <w:bCs/>
                <w:sz w:val="24"/>
                <w:highlight w:val="none"/>
              </w:rPr>
            </w:pPr>
            <w:r>
              <w:rPr>
                <w:rFonts w:hint="eastAsia" w:ascii="宋体" w:hAnsi="宋体" w:eastAsia="宋体" w:cs="宋体"/>
                <w:bCs/>
                <w:sz w:val="24"/>
                <w:highlight w:val="none"/>
              </w:rPr>
              <w:t>4.管理规章制度</w:t>
            </w:r>
          </w:p>
          <w:p w14:paraId="68DB68C3">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color w:val="auto"/>
                <w:sz w:val="21"/>
                <w:szCs w:val="21"/>
                <w:highlight w:val="none"/>
              </w:rPr>
            </w:pPr>
            <w:r>
              <w:rPr>
                <w:rFonts w:hint="eastAsia" w:ascii="宋体" w:hAnsi="宋体" w:eastAsia="宋体" w:cs="宋体"/>
                <w:bCs/>
                <w:color w:val="auto"/>
                <w:highlight w:val="none"/>
              </w:rPr>
              <w:t>根据投标人针对本项目中所提供的各项管理规章制度的严格性、全面性、可行性、如档案管理制度、人员管理制度、重大事件报告制度</w:t>
            </w:r>
            <w:r>
              <w:rPr>
                <w:rFonts w:hint="eastAsia" w:ascii="宋体" w:hAnsi="宋体" w:eastAsia="宋体" w:cs="宋体"/>
                <w:color w:val="auto"/>
                <w:sz w:val="21"/>
                <w:szCs w:val="21"/>
                <w:highlight w:val="none"/>
              </w:rPr>
              <w:t>等方案，</w:t>
            </w:r>
            <w:r>
              <w:rPr>
                <w:rFonts w:hint="eastAsia" w:ascii="宋体" w:hAnsi="宋体" w:eastAsia="宋体" w:cs="宋体"/>
                <w:color w:val="auto"/>
                <w:sz w:val="21"/>
                <w:szCs w:val="21"/>
                <w:highlight w:val="none"/>
                <w:lang w:eastAsia="zh-CN"/>
              </w:rPr>
              <w:t>进行</w:t>
            </w:r>
            <w:r>
              <w:rPr>
                <w:rFonts w:hint="eastAsia" w:ascii="宋体" w:hAnsi="宋体" w:eastAsia="宋体" w:cs="宋体"/>
                <w:color w:val="auto"/>
                <w:sz w:val="21"/>
                <w:szCs w:val="21"/>
                <w:highlight w:val="none"/>
                <w:lang w:val="en-US" w:eastAsia="zh-CN"/>
              </w:rPr>
              <w:t>综合评分</w:t>
            </w:r>
            <w:r>
              <w:rPr>
                <w:rFonts w:hint="eastAsia" w:ascii="宋体" w:hAnsi="宋体" w:eastAsia="宋体" w:cs="宋体"/>
                <w:color w:val="auto"/>
                <w:sz w:val="21"/>
                <w:szCs w:val="21"/>
                <w:highlight w:val="none"/>
                <w:lang w:eastAsia="zh-CN"/>
              </w:rPr>
              <w:t>，建设</w:t>
            </w:r>
            <w:r>
              <w:rPr>
                <w:rFonts w:hint="eastAsia" w:ascii="宋体" w:hAnsi="宋体" w:eastAsia="宋体" w:cs="宋体"/>
                <w:color w:val="auto"/>
                <w:sz w:val="21"/>
                <w:szCs w:val="21"/>
                <w:highlight w:val="none"/>
              </w:rPr>
              <w:t>方案内容切实可行，符合实际情况，具有的科学性和可操作性</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优于项目需求得6分，满足项目需求得5分，不满足或不提供得0分。  </w:t>
            </w:r>
            <w:r>
              <w:rPr>
                <w:rFonts w:hint="eastAsia"/>
                <w:color w:val="auto"/>
                <w:sz w:val="21"/>
                <w:szCs w:val="21"/>
                <w:highlight w:val="none"/>
                <w:lang w:val="zh-TW" w:eastAsia="zh-CN"/>
              </w:rPr>
              <w:t xml:space="preserve"> </w:t>
            </w:r>
          </w:p>
        </w:tc>
      </w:tr>
      <w:tr w14:paraId="0A13D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trPr>
        <w:tc>
          <w:tcPr>
            <w:tcW w:w="1306" w:type="dxa"/>
            <w:vMerge w:val="continue"/>
            <w:noWrap w:val="0"/>
            <w:vAlign w:val="center"/>
          </w:tcPr>
          <w:p w14:paraId="33549688">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p>
        </w:tc>
        <w:tc>
          <w:tcPr>
            <w:tcW w:w="1367" w:type="dxa"/>
            <w:noWrap w:val="0"/>
            <w:vAlign w:val="center"/>
          </w:tcPr>
          <w:p w14:paraId="68D8E7ED">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bCs/>
                <w:sz w:val="24"/>
              </w:rPr>
              <w:t>项目管理运作服务方案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7007" w:type="dxa"/>
            <w:noWrap w:val="0"/>
            <w:vAlign w:val="center"/>
          </w:tcPr>
          <w:p w14:paraId="2EFBF3D7">
            <w:pPr>
              <w:spacing w:after="0" w:line="320" w:lineRule="exact"/>
              <w:rPr>
                <w:rFonts w:ascii="宋体" w:hAnsi="宋体" w:eastAsia="宋体" w:cs="宋体"/>
                <w:bCs/>
                <w:sz w:val="24"/>
                <w:highlight w:val="none"/>
              </w:rPr>
            </w:pPr>
            <w:r>
              <w:rPr>
                <w:rFonts w:hint="eastAsia" w:ascii="宋体" w:hAnsi="宋体" w:eastAsia="宋体" w:cs="宋体"/>
                <w:bCs/>
                <w:sz w:val="24"/>
                <w:highlight w:val="none"/>
              </w:rPr>
              <w:t>5.项目管理运作服务方案</w:t>
            </w:r>
          </w:p>
          <w:p w14:paraId="188A40A1">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b/>
                <w:bCs/>
                <w:color w:val="auto"/>
                <w:sz w:val="21"/>
                <w:szCs w:val="21"/>
                <w:highlight w:val="none"/>
                <w:vertAlign w:val="baseline"/>
              </w:rPr>
            </w:pPr>
            <w:r>
              <w:rPr>
                <w:rFonts w:hint="eastAsia" w:ascii="宋体" w:hAnsi="宋体" w:eastAsia="宋体" w:cs="宋体"/>
                <w:bCs/>
                <w:color w:val="auto"/>
                <w:highlight w:val="none"/>
              </w:rPr>
              <w:t>根据投标人对本项目的要求，提供完整的公厕日常保洁及管护</w:t>
            </w:r>
            <w:r>
              <w:rPr>
                <w:rFonts w:hint="eastAsia" w:ascii="宋体" w:hAnsi="宋体" w:eastAsia="宋体" w:cs="宋体"/>
                <w:bCs/>
                <w:color w:val="auto"/>
                <w:highlight w:val="none"/>
                <w:lang w:val="en-US" w:eastAsia="zh-CN"/>
              </w:rPr>
              <w:t>等方案</w:t>
            </w:r>
            <w:r>
              <w:rPr>
                <w:rFonts w:hint="eastAsia" w:ascii="宋体" w:hAnsi="宋体" w:eastAsia="宋体" w:cs="宋体"/>
                <w:color w:val="auto"/>
                <w:sz w:val="21"/>
                <w:szCs w:val="21"/>
                <w:highlight w:val="none"/>
              </w:rPr>
              <w:t>进行综合评</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优于项目需求得7分，满足项目需求得6分，不满足或不提供得0分。  </w:t>
            </w:r>
            <w:r>
              <w:rPr>
                <w:rFonts w:hint="eastAsia"/>
                <w:color w:val="auto"/>
                <w:sz w:val="21"/>
                <w:szCs w:val="21"/>
                <w:highlight w:val="none"/>
                <w:lang w:val="zh-TW" w:eastAsia="zh-CN"/>
              </w:rPr>
              <w:t xml:space="preserve"> </w:t>
            </w:r>
          </w:p>
        </w:tc>
      </w:tr>
      <w:tr w14:paraId="4F243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0" w:hRule="atLeast"/>
        </w:trPr>
        <w:tc>
          <w:tcPr>
            <w:tcW w:w="1306" w:type="dxa"/>
            <w:vMerge w:val="continue"/>
            <w:noWrap w:val="0"/>
            <w:vAlign w:val="center"/>
          </w:tcPr>
          <w:p w14:paraId="07C9FEF0">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p>
        </w:tc>
        <w:tc>
          <w:tcPr>
            <w:tcW w:w="1367" w:type="dxa"/>
            <w:noWrap w:val="0"/>
            <w:vAlign w:val="center"/>
          </w:tcPr>
          <w:p w14:paraId="1DEC03E7">
            <w:pPr>
              <w:keepNext w:val="0"/>
              <w:keepLines w:val="0"/>
              <w:pageBreakBefore w:val="0"/>
              <w:widowControl/>
              <w:spacing w:after="0" w:line="240" w:lineRule="auto"/>
              <w:jc w:val="center"/>
              <w:rPr>
                <w:rFonts w:hint="eastAsia" w:ascii="宋体" w:hAnsi="宋体" w:eastAsia="宋体" w:cs="宋体"/>
                <w:bCs/>
                <w:sz w:val="24"/>
              </w:rPr>
            </w:pPr>
            <w:r>
              <w:rPr>
                <w:rFonts w:hint="eastAsia" w:ascii="宋体" w:hAnsi="宋体" w:eastAsia="宋体" w:cs="宋体"/>
                <w:bCs/>
                <w:sz w:val="24"/>
              </w:rPr>
              <w:t>人员培训方案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分）</w:t>
            </w:r>
          </w:p>
        </w:tc>
        <w:tc>
          <w:tcPr>
            <w:tcW w:w="7007" w:type="dxa"/>
            <w:noWrap w:val="0"/>
            <w:vAlign w:val="center"/>
          </w:tcPr>
          <w:p w14:paraId="7F07C052">
            <w:pPr>
              <w:pStyle w:val="227"/>
              <w:spacing w:after="0" w:line="320" w:lineRule="exact"/>
              <w:rPr>
                <w:rFonts w:ascii="宋体" w:hAnsi="宋体" w:eastAsia="宋体" w:cs="宋体"/>
                <w:bCs/>
                <w:sz w:val="24"/>
                <w:highlight w:val="none"/>
              </w:rPr>
            </w:pPr>
            <w:r>
              <w:rPr>
                <w:rFonts w:hint="eastAsia" w:ascii="宋体" w:hAnsi="宋体" w:eastAsia="宋体" w:cs="宋体"/>
                <w:bCs/>
                <w:sz w:val="24"/>
                <w:highlight w:val="none"/>
              </w:rPr>
              <w:t>6.人员培训方案</w:t>
            </w:r>
          </w:p>
          <w:p w14:paraId="08BFE6AD">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bCs/>
                <w:color w:val="auto"/>
                <w:highlight w:val="none"/>
              </w:rPr>
            </w:pPr>
            <w:r>
              <w:rPr>
                <w:rFonts w:hint="eastAsia" w:ascii="宋体" w:hAnsi="宋体" w:eastAsia="宋体" w:cs="宋体"/>
                <w:bCs/>
                <w:color w:val="auto"/>
                <w:highlight w:val="none"/>
              </w:rPr>
              <w:t>投标人针对本项目提供的培训方案，须包含培训目标、培训方式、培训内容等</w:t>
            </w:r>
            <w:r>
              <w:rPr>
                <w:rFonts w:hint="eastAsia" w:ascii="宋体" w:hAnsi="宋体" w:eastAsia="宋体" w:cs="宋体"/>
                <w:bCs/>
                <w:color w:val="auto"/>
                <w:highlight w:val="none"/>
                <w:lang w:val="en-US" w:eastAsia="zh-CN"/>
              </w:rPr>
              <w:t>方案</w:t>
            </w:r>
            <w:r>
              <w:rPr>
                <w:rFonts w:hint="eastAsia" w:ascii="宋体" w:hAnsi="宋体" w:eastAsia="宋体" w:cs="宋体"/>
                <w:color w:val="auto"/>
                <w:sz w:val="21"/>
                <w:szCs w:val="21"/>
                <w:highlight w:val="none"/>
              </w:rPr>
              <w:t>进行综合评</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优于项目需求得6分，满足项目需求得5分，不满足或不提供得0分。 </w:t>
            </w:r>
          </w:p>
        </w:tc>
      </w:tr>
      <w:tr w14:paraId="5577E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1" w:hRule="atLeast"/>
        </w:trPr>
        <w:tc>
          <w:tcPr>
            <w:tcW w:w="1306" w:type="dxa"/>
            <w:vMerge w:val="continue"/>
            <w:noWrap w:val="0"/>
            <w:vAlign w:val="center"/>
          </w:tcPr>
          <w:p w14:paraId="6D2AC7E0">
            <w:pPr>
              <w:keepNext w:val="0"/>
              <w:keepLines w:val="0"/>
              <w:pageBreakBefore w:val="0"/>
              <w:widowControl/>
              <w:spacing w:after="0" w:line="240" w:lineRule="auto"/>
              <w:jc w:val="center"/>
              <w:rPr>
                <w:rFonts w:hint="eastAsia" w:ascii="宋体" w:hAnsi="宋体" w:eastAsia="宋体" w:cs="宋体"/>
                <w:color w:val="auto"/>
                <w:sz w:val="21"/>
                <w:szCs w:val="21"/>
                <w:highlight w:val="none"/>
                <w:lang w:val="en-US" w:eastAsia="zh-CN"/>
              </w:rPr>
            </w:pPr>
          </w:p>
        </w:tc>
        <w:tc>
          <w:tcPr>
            <w:tcW w:w="1367" w:type="dxa"/>
            <w:noWrap w:val="0"/>
            <w:vAlign w:val="center"/>
          </w:tcPr>
          <w:p w14:paraId="4946A85A">
            <w:pPr>
              <w:keepNext w:val="0"/>
              <w:keepLines w:val="0"/>
              <w:pageBreakBefore w:val="0"/>
              <w:widowControl/>
              <w:spacing w:after="0" w:line="240" w:lineRule="auto"/>
              <w:jc w:val="center"/>
              <w:rPr>
                <w:rFonts w:hint="eastAsia" w:ascii="宋体" w:hAnsi="宋体" w:eastAsia="宋体" w:cs="宋体"/>
                <w:bCs/>
                <w:sz w:val="24"/>
              </w:rPr>
            </w:pPr>
            <w:r>
              <w:rPr>
                <w:rFonts w:hint="eastAsia" w:ascii="宋体" w:hAnsi="宋体" w:eastAsia="宋体" w:cs="宋体"/>
                <w:bCs/>
                <w:sz w:val="24"/>
              </w:rPr>
              <w:t>应急预案</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分）</w:t>
            </w:r>
          </w:p>
        </w:tc>
        <w:tc>
          <w:tcPr>
            <w:tcW w:w="7007" w:type="dxa"/>
            <w:noWrap w:val="0"/>
            <w:vAlign w:val="center"/>
          </w:tcPr>
          <w:p w14:paraId="54058FEC">
            <w:pPr>
              <w:spacing w:after="0" w:line="320" w:lineRule="exact"/>
              <w:rPr>
                <w:rFonts w:ascii="宋体" w:hAnsi="宋体" w:eastAsia="宋体" w:cs="宋体"/>
                <w:bCs/>
                <w:sz w:val="24"/>
                <w:highlight w:val="none"/>
              </w:rPr>
            </w:pPr>
            <w:r>
              <w:rPr>
                <w:rFonts w:hint="eastAsia" w:ascii="宋体" w:hAnsi="宋体" w:eastAsia="宋体" w:cs="宋体"/>
                <w:bCs/>
                <w:sz w:val="24"/>
                <w:highlight w:val="none"/>
              </w:rPr>
              <w:t>7.应急预案</w:t>
            </w:r>
          </w:p>
          <w:p w14:paraId="4BE1096C">
            <w:pPr>
              <w:keepNext w:val="0"/>
              <w:keepLines w:val="0"/>
              <w:pageBreakBefore w:val="0"/>
              <w:suppressLineNumbers w:val="0"/>
              <w:tabs>
                <w:tab w:val="left" w:pos="0"/>
              </w:tabs>
              <w:spacing w:before="0" w:beforeAutospacing="0" w:after="0" w:afterAutospacing="0" w:line="240" w:lineRule="auto"/>
              <w:ind w:left="0" w:right="0"/>
              <w:rPr>
                <w:rFonts w:hint="eastAsia" w:ascii="宋体" w:hAnsi="宋体" w:eastAsia="宋体" w:cs="宋体"/>
                <w:bCs/>
                <w:color w:val="auto"/>
                <w:highlight w:val="none"/>
              </w:rPr>
            </w:pPr>
            <w:r>
              <w:rPr>
                <w:rFonts w:hint="eastAsia" w:ascii="宋体" w:hAnsi="宋体" w:eastAsia="宋体" w:cs="宋体"/>
                <w:bCs/>
                <w:color w:val="auto"/>
                <w:highlight w:val="none"/>
              </w:rPr>
              <w:t>评标委员会根据投标人针对本项目中应急预案的内容</w:t>
            </w:r>
            <w:r>
              <w:rPr>
                <w:rFonts w:hint="eastAsia" w:ascii="宋体" w:hAnsi="宋体" w:eastAsia="宋体" w:cs="宋体"/>
                <w:color w:val="auto"/>
                <w:sz w:val="21"/>
                <w:szCs w:val="21"/>
                <w:highlight w:val="none"/>
              </w:rPr>
              <w:t>进行综合评</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r>
              <w:rPr>
                <w:rFonts w:hint="eastAsia" w:ascii="仿宋" w:hAnsi="仿宋"/>
                <w:color w:val="auto"/>
                <w:szCs w:val="21"/>
                <w:highlight w:val="none"/>
                <w:lang w:val="en-US" w:eastAsia="zh-CN"/>
              </w:rPr>
              <w:t xml:space="preserve">优于项目需求得7分，满足项目需求得6分，不满足或不提供得0分。 </w:t>
            </w:r>
          </w:p>
        </w:tc>
      </w:tr>
    </w:tbl>
    <w:p w14:paraId="15CD4F44">
      <w:pPr>
        <w:pStyle w:val="36"/>
        <w:keepNext/>
        <w:spacing w:beforeAutospacing="0" w:afterAutospacing="0"/>
        <w:jc w:val="left"/>
        <w:rPr>
          <w:rFonts w:hint="eastAsia" w:eastAsia="宋体" w:asciiTheme="majorEastAsia" w:hAnsiTheme="majorEastAsia" w:cstheme="majorEastAsia"/>
          <w:color w:val="auto"/>
          <w:sz w:val="44"/>
          <w:szCs w:val="44"/>
          <w:highlight w:val="none"/>
          <w:lang w:val="en-US" w:eastAsia="zh-CN"/>
        </w:rPr>
      </w:pPr>
    </w:p>
    <w:p w14:paraId="1304FF84">
      <w:pPr>
        <w:pStyle w:val="47"/>
        <w:rPr>
          <w:rFonts w:hint="default" w:eastAsia="宋体" w:asciiTheme="majorEastAsia" w:hAnsiTheme="majorEastAsia" w:cstheme="majorEastAsia"/>
          <w:color w:val="auto"/>
          <w:sz w:val="44"/>
          <w:szCs w:val="44"/>
          <w:highlight w:val="none"/>
          <w:lang w:val="en-US" w:eastAsia="zh-CN"/>
        </w:rPr>
        <w:sectPr>
          <w:pgSz w:w="11906" w:h="16838"/>
          <w:pgMar w:top="607" w:right="850" w:bottom="850" w:left="1134" w:header="851" w:footer="992" w:gutter="0"/>
          <w:cols w:space="425" w:num="1"/>
          <w:docGrid w:linePitch="360" w:charSpace="0"/>
        </w:sectPr>
      </w:pPr>
      <w:r>
        <w:rPr>
          <w:rFonts w:hint="eastAsia" w:ascii="宋体" w:hAnsi="宋体" w:eastAsia="宋体" w:cs="宋体"/>
          <w:b/>
          <w:bCs/>
          <w:color w:val="auto"/>
        </w:rPr>
        <w:t>备注：投标人需签订合同前将车辆配置到位，如配置不到位的，将取消中标资格。</w:t>
      </w:r>
    </w:p>
    <w:p w14:paraId="1F890C6D">
      <w:pPr>
        <w:pStyle w:val="36"/>
        <w:keepNext/>
        <w:spacing w:beforeAutospacing="0" w:afterAutospacing="0"/>
        <w:jc w:val="both"/>
        <w:rPr>
          <w:rFonts w:hint="eastAsia" w:asciiTheme="majorEastAsia" w:hAnsiTheme="majorEastAsia" w:eastAsiaTheme="majorEastAsia" w:cstheme="majorEastAsia"/>
          <w:color w:val="auto"/>
          <w:sz w:val="44"/>
          <w:szCs w:val="44"/>
          <w:highlight w:val="none"/>
        </w:rPr>
      </w:pPr>
    </w:p>
    <w:p w14:paraId="26438D3F">
      <w:pPr>
        <w:pStyle w:val="36"/>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5C5F3588">
      <w:pPr>
        <w:pStyle w:val="36"/>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4A5627CA">
      <w:pPr>
        <w:pStyle w:val="36"/>
        <w:keepNext/>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第六章  投标文件格式</w:t>
      </w:r>
    </w:p>
    <w:p w14:paraId="79323F84">
      <w:pPr>
        <w:pStyle w:val="36"/>
        <w:spacing w:beforeAutospacing="0" w:afterAutospacing="0"/>
        <w:jc w:val="center"/>
        <w:rPr>
          <w:rFonts w:hint="eastAsia" w:asciiTheme="majorEastAsia" w:hAnsiTheme="majorEastAsia" w:eastAsiaTheme="majorEastAsia" w:cstheme="majorEastAsia"/>
          <w:b/>
          <w:color w:val="auto"/>
          <w:sz w:val="72"/>
          <w:szCs w:val="72"/>
          <w:highlight w:val="none"/>
        </w:rPr>
      </w:pPr>
      <w:bookmarkStart w:id="189" w:name="_Hlt26955039"/>
      <w:bookmarkEnd w:id="189"/>
      <w:bookmarkStart w:id="190" w:name="_Toc26554094"/>
      <w:bookmarkEnd w:id="190"/>
      <w:bookmarkStart w:id="191" w:name="_Hlt26671244"/>
      <w:bookmarkEnd w:id="191"/>
      <w:bookmarkStart w:id="192" w:name="_Toc120614282"/>
      <w:bookmarkStart w:id="193" w:name="_Toc49090576"/>
    </w:p>
    <w:p w14:paraId="2B14D489">
      <w:pPr>
        <w:pStyle w:val="36"/>
        <w:spacing w:beforeAutospacing="0" w:afterAutospacing="0"/>
        <w:jc w:val="center"/>
        <w:rPr>
          <w:rFonts w:hint="eastAsia" w:asciiTheme="majorEastAsia" w:hAnsiTheme="majorEastAsia" w:eastAsiaTheme="majorEastAsia" w:cstheme="majorEastAsia"/>
          <w:b/>
          <w:color w:val="auto"/>
          <w:sz w:val="72"/>
          <w:szCs w:val="72"/>
          <w:highlight w:val="none"/>
        </w:rPr>
      </w:pPr>
    </w:p>
    <w:p w14:paraId="45C7DF2A">
      <w:pPr>
        <w:pStyle w:val="36"/>
        <w:spacing w:beforeAutospacing="0" w:afterAutospacing="0"/>
        <w:jc w:val="center"/>
        <w:rPr>
          <w:rFonts w:hint="eastAsia" w:asciiTheme="majorEastAsia" w:hAnsiTheme="majorEastAsia" w:eastAsiaTheme="majorEastAsia" w:cstheme="majorEastAsia"/>
          <w:b/>
          <w:color w:val="auto"/>
          <w:sz w:val="72"/>
          <w:szCs w:val="72"/>
          <w:highlight w:val="none"/>
        </w:rPr>
      </w:pPr>
    </w:p>
    <w:p w14:paraId="7C7B686C">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72"/>
          <w:szCs w:val="72"/>
          <w:highlight w:val="none"/>
        </w:rPr>
        <w:t>投  标  文  件</w:t>
      </w:r>
    </w:p>
    <w:p w14:paraId="439923E9">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3A72BAF">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ED773A5">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B9FAC0F">
      <w:pPr>
        <w:pStyle w:val="36"/>
        <w:spacing w:beforeAutospacing="0" w:afterAutospacing="0"/>
        <w:jc w:val="center"/>
        <w:rPr>
          <w:rFonts w:hint="eastAsia" w:asciiTheme="majorEastAsia" w:hAnsiTheme="majorEastAsia" w:eastAsiaTheme="majorEastAsia" w:cstheme="majorEastAsia"/>
          <w:color w:val="auto"/>
          <w:highlight w:val="none"/>
        </w:rPr>
      </w:pPr>
    </w:p>
    <w:p w14:paraId="28211115">
      <w:pPr>
        <w:pStyle w:val="36"/>
        <w:spacing w:beforeAutospacing="0" w:afterAutospacing="0"/>
        <w:jc w:val="center"/>
        <w:rPr>
          <w:rFonts w:hint="eastAsia" w:asciiTheme="majorEastAsia" w:hAnsiTheme="majorEastAsia" w:eastAsiaTheme="majorEastAsia" w:cstheme="majorEastAsia"/>
          <w:color w:val="auto"/>
          <w:highlight w:val="none"/>
        </w:rPr>
      </w:pPr>
    </w:p>
    <w:p w14:paraId="66D5DCF8">
      <w:pPr>
        <w:pStyle w:val="36"/>
        <w:spacing w:beforeAutospacing="0" w:afterAutospacing="0"/>
        <w:jc w:val="center"/>
        <w:rPr>
          <w:rFonts w:hint="eastAsia" w:asciiTheme="majorEastAsia" w:hAnsiTheme="majorEastAsia" w:eastAsiaTheme="majorEastAsia" w:cstheme="majorEastAsia"/>
          <w:color w:val="auto"/>
          <w:highlight w:val="none"/>
        </w:rPr>
      </w:pPr>
    </w:p>
    <w:p w14:paraId="02B24B6D">
      <w:pPr>
        <w:pStyle w:val="36"/>
        <w:spacing w:beforeAutospacing="0" w:afterAutospacing="0"/>
        <w:jc w:val="center"/>
        <w:rPr>
          <w:rFonts w:hint="eastAsia" w:asciiTheme="majorEastAsia" w:hAnsiTheme="majorEastAsia" w:eastAsiaTheme="majorEastAsia" w:cstheme="majorEastAsia"/>
          <w:color w:val="auto"/>
          <w:highlight w:val="none"/>
        </w:rPr>
      </w:pPr>
    </w:p>
    <w:p w14:paraId="053C8BA9">
      <w:pPr>
        <w:pStyle w:val="36"/>
        <w:spacing w:beforeAutospacing="0" w:afterAutospacing="0"/>
        <w:jc w:val="center"/>
        <w:rPr>
          <w:rFonts w:hint="eastAsia" w:asciiTheme="majorEastAsia" w:hAnsiTheme="majorEastAsia" w:eastAsiaTheme="majorEastAsia" w:cstheme="majorEastAsia"/>
          <w:color w:val="auto"/>
          <w:highlight w:val="none"/>
        </w:rPr>
      </w:pPr>
    </w:p>
    <w:p w14:paraId="13298A24">
      <w:pPr>
        <w:pStyle w:val="36"/>
        <w:spacing w:beforeAutospacing="0" w:afterAutospacing="0"/>
        <w:jc w:val="center"/>
        <w:rPr>
          <w:rFonts w:hint="eastAsia" w:asciiTheme="majorEastAsia" w:hAnsiTheme="majorEastAsia" w:eastAsiaTheme="majorEastAsia" w:cstheme="majorEastAsia"/>
          <w:color w:val="auto"/>
          <w:highlight w:val="none"/>
        </w:rPr>
      </w:pPr>
    </w:p>
    <w:p w14:paraId="4B29CDA4">
      <w:pPr>
        <w:pStyle w:val="36"/>
        <w:spacing w:beforeAutospacing="0" w:afterAutospacing="0"/>
        <w:jc w:val="center"/>
        <w:rPr>
          <w:rFonts w:hint="eastAsia" w:asciiTheme="majorEastAsia" w:hAnsiTheme="majorEastAsia" w:eastAsiaTheme="majorEastAsia" w:cstheme="majorEastAsia"/>
          <w:color w:val="auto"/>
          <w:highlight w:val="none"/>
        </w:rPr>
      </w:pPr>
    </w:p>
    <w:p w14:paraId="0574F210">
      <w:pPr>
        <w:pStyle w:val="36"/>
        <w:spacing w:beforeAutospacing="0" w:afterAutospacing="0"/>
        <w:jc w:val="center"/>
        <w:rPr>
          <w:rFonts w:hint="eastAsia" w:asciiTheme="majorEastAsia" w:hAnsiTheme="majorEastAsia" w:eastAsiaTheme="majorEastAsia" w:cstheme="majorEastAsia"/>
          <w:color w:val="auto"/>
          <w:highlight w:val="none"/>
        </w:rPr>
      </w:pPr>
    </w:p>
    <w:p w14:paraId="099B3D6C">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C1A7685">
      <w:pPr>
        <w:pStyle w:val="36"/>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EE86F5B">
      <w:pPr>
        <w:pStyle w:val="36"/>
        <w:spacing w:beforeAutospacing="0" w:afterAutospacing="0"/>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项目 名 称：</w:t>
      </w:r>
      <w:r>
        <w:rPr>
          <w:rFonts w:hint="eastAsia" w:asciiTheme="majorEastAsia" w:hAnsiTheme="majorEastAsia" w:eastAsiaTheme="majorEastAsia" w:cstheme="majorEastAsia"/>
          <w:b/>
          <w:color w:val="auto"/>
          <w:sz w:val="36"/>
          <w:szCs w:val="36"/>
          <w:highlight w:val="none"/>
          <w:u w:val="single"/>
        </w:rPr>
        <w:t>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04DC0F6A">
      <w:pPr>
        <w:pStyle w:val="36"/>
        <w:spacing w:beforeAutospacing="0" w:afterAutospacing="0"/>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项目 编 号：</w:t>
      </w:r>
      <w:r>
        <w:rPr>
          <w:rFonts w:hint="eastAsia" w:asciiTheme="majorEastAsia" w:hAnsiTheme="majorEastAsia" w:eastAsiaTheme="majorEastAsia" w:cstheme="majorEastAsia"/>
          <w:b/>
          <w:color w:val="auto"/>
          <w:sz w:val="36"/>
          <w:szCs w:val="36"/>
          <w:highlight w:val="none"/>
          <w:u w:val="single"/>
        </w:rPr>
        <w:t>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30BF40A5">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  投标人名称 ：</w:t>
      </w:r>
      <w:r>
        <w:rPr>
          <w:rFonts w:hint="eastAsia" w:asciiTheme="majorEastAsia" w:hAnsiTheme="majorEastAsia" w:eastAsiaTheme="majorEastAsia" w:cstheme="majorEastAsia"/>
          <w:b/>
          <w:color w:val="auto"/>
          <w:sz w:val="36"/>
          <w:szCs w:val="36"/>
          <w:highlight w:val="none"/>
          <w:u w:val="single"/>
        </w:rPr>
        <w:t xml:space="preserve">（加盖CA电子公章）        </w:t>
      </w:r>
    </w:p>
    <w:p w14:paraId="58CD187F">
      <w:pPr>
        <w:pStyle w:val="36"/>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日</w:t>
      </w:r>
      <w:r>
        <w:rPr>
          <w:rFonts w:hint="eastAsia" w:eastAsia="宋体" w:asciiTheme="majorEastAsia" w:hAnsiTheme="majorEastAsia" w:cstheme="majorEastAsia"/>
          <w:b/>
          <w:color w:val="auto"/>
          <w:sz w:val="36"/>
          <w:szCs w:val="36"/>
          <w:highlight w:val="none"/>
          <w:lang w:val="en-US" w:eastAsia="zh-CN"/>
        </w:rPr>
        <w:t xml:space="preserve">   </w:t>
      </w:r>
      <w:r>
        <w:rPr>
          <w:rFonts w:hint="eastAsia" w:asciiTheme="majorEastAsia" w:hAnsiTheme="majorEastAsia" w:eastAsiaTheme="majorEastAsia" w:cstheme="majorEastAsia"/>
          <w:b/>
          <w:color w:val="auto"/>
          <w:sz w:val="36"/>
          <w:szCs w:val="36"/>
          <w:highlight w:val="none"/>
        </w:rPr>
        <w:t>   期 ：</w:t>
      </w:r>
      <w:r>
        <w:rPr>
          <w:rFonts w:hint="eastAsia" w:asciiTheme="majorEastAsia" w:hAnsiTheme="majorEastAsia" w:eastAsiaTheme="majorEastAsia" w:cstheme="majorEastAsia"/>
          <w:b/>
          <w:color w:val="auto"/>
          <w:sz w:val="36"/>
          <w:szCs w:val="36"/>
          <w:highlight w:val="none"/>
          <w:u w:val="single"/>
        </w:rPr>
        <w:t xml:space="preserve">              </w:t>
      </w:r>
      <w:r>
        <w:rPr>
          <w:rFonts w:hint="eastAsia" w:eastAsia="宋体" w:asciiTheme="majorEastAsia" w:hAnsiTheme="majorEastAsia" w:cstheme="majorEastAsia"/>
          <w:b/>
          <w:color w:val="auto"/>
          <w:sz w:val="36"/>
          <w:szCs w:val="36"/>
          <w:highlight w:val="none"/>
          <w:u w:val="single"/>
          <w:lang w:val="en-US" w:eastAsia="zh-CN"/>
        </w:rPr>
        <w:t xml:space="preserve">              </w:t>
      </w:r>
      <w:r>
        <w:rPr>
          <w:rFonts w:hint="eastAsia" w:asciiTheme="majorEastAsia" w:hAnsiTheme="majorEastAsia" w:eastAsiaTheme="majorEastAsia" w:cstheme="majorEastAsia"/>
          <w:b/>
          <w:color w:val="auto"/>
          <w:sz w:val="36"/>
          <w:szCs w:val="36"/>
          <w:highlight w:val="none"/>
          <w:u w:val="single"/>
        </w:rPr>
        <w:t xml:space="preserve">       </w:t>
      </w:r>
    </w:p>
    <w:p w14:paraId="4F6BBC44">
      <w:pPr>
        <w:pStyle w:val="36"/>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AA95EB9">
      <w:pPr>
        <w:pStyle w:val="36"/>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D24BDE2">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67A003FD">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414646F8">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0457ADE6">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5BF393F0">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4953220A">
      <w:pPr>
        <w:pStyle w:val="36"/>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05FA5A00">
      <w:pPr>
        <w:pStyle w:val="36"/>
        <w:spacing w:beforeAutospacing="0" w:afterAutospacing="0" w:line="0" w:lineRule="atLeast"/>
        <w:jc w:val="both"/>
        <w:rPr>
          <w:rFonts w:hint="eastAsia" w:asciiTheme="majorEastAsia" w:hAnsiTheme="majorEastAsia" w:eastAsiaTheme="majorEastAsia" w:cstheme="majorEastAsia"/>
          <w:b/>
          <w:color w:val="auto"/>
          <w:sz w:val="32"/>
          <w:szCs w:val="32"/>
          <w:highlight w:val="none"/>
        </w:rPr>
      </w:pPr>
    </w:p>
    <w:p w14:paraId="063698C3">
      <w:pPr>
        <w:pStyle w:val="36"/>
        <w:spacing w:beforeAutospacing="0" w:afterAutospacing="0" w:line="0" w:lineRule="atLeast"/>
        <w:jc w:val="both"/>
        <w:rPr>
          <w:rFonts w:hint="eastAsia" w:asciiTheme="majorEastAsia" w:hAnsiTheme="majorEastAsia" w:eastAsiaTheme="majorEastAsia" w:cstheme="majorEastAsia"/>
          <w:b/>
          <w:color w:val="auto"/>
          <w:sz w:val="32"/>
          <w:szCs w:val="32"/>
          <w:highlight w:val="none"/>
        </w:rPr>
      </w:pPr>
    </w:p>
    <w:p w14:paraId="29E49DF6">
      <w:pPr>
        <w:pStyle w:val="36"/>
        <w:spacing w:beforeAutospacing="0" w:afterAutospacing="0" w:line="0" w:lineRule="atLeast"/>
        <w:jc w:val="center"/>
        <w:rPr>
          <w:rFonts w:hint="eastAsia" w:asciiTheme="majorEastAsia" w:hAnsiTheme="majorEastAsia" w:eastAsiaTheme="majorEastAsia" w:cstheme="majorEastAsia"/>
          <w:b/>
          <w:color w:val="auto"/>
          <w:sz w:val="32"/>
          <w:szCs w:val="32"/>
          <w:highlight w:val="none"/>
        </w:rPr>
      </w:pPr>
    </w:p>
    <w:p w14:paraId="2DD8B416">
      <w:pPr>
        <w:pStyle w:val="36"/>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投标文件目录</w:t>
      </w:r>
    </w:p>
    <w:p w14:paraId="40208A18">
      <w:pPr>
        <w:pStyle w:val="36"/>
        <w:spacing w:beforeAutospacing="0" w:afterAutospacing="0" w:line="0" w:lineRule="atLeast"/>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0A1E364">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一、法人或者其他组织的营业执照等证明文件，自然人的身份证明</w:t>
      </w:r>
    </w:p>
    <w:p w14:paraId="136B3010">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lang w:val="en-US" w:eastAsia="zh-CN"/>
        </w:rPr>
        <w:t>二、上一年度的财务状况报告（至少提供资产负债表、利润表、现金流量表，投标人成立不满一年无需提供）</w:t>
      </w:r>
    </w:p>
    <w:p w14:paraId="26BB9449">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三</w:t>
      </w:r>
      <w:r>
        <w:rPr>
          <w:rFonts w:hint="eastAsia" w:asciiTheme="minorEastAsia" w:hAnsiTheme="minorEastAsia" w:eastAsiaTheme="minorEastAsia" w:cstheme="minorEastAsia"/>
          <w:i/>
          <w:iCs/>
          <w:color w:val="auto"/>
          <w:sz w:val="24"/>
          <w:szCs w:val="24"/>
          <w:highlight w:val="none"/>
          <w:u w:val="single"/>
        </w:rPr>
        <w:t>、具备履行合同所必需的设备和专业技术能力的书面声明</w:t>
      </w:r>
    </w:p>
    <w:p w14:paraId="72C33DB2">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四</w:t>
      </w:r>
      <w:r>
        <w:rPr>
          <w:rFonts w:hint="eastAsia" w:asciiTheme="minorEastAsia" w:hAnsiTheme="minorEastAsia" w:eastAsiaTheme="minorEastAsia" w:cstheme="minorEastAsia"/>
          <w:i/>
          <w:iCs/>
          <w:color w:val="auto"/>
          <w:sz w:val="24"/>
          <w:szCs w:val="24"/>
          <w:highlight w:val="none"/>
          <w:u w:val="singl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1B721577">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五、参加政府采购活动前 3 年内在经营活动中没有重大违法记录的书面声明</w:t>
      </w:r>
    </w:p>
    <w:p w14:paraId="14BB650B">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六、特定资格要求的证明文件（如果本项目设置特定资格要求，则需要提供）</w:t>
      </w:r>
    </w:p>
    <w:p w14:paraId="1234A1EB">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七、法人授权书</w:t>
      </w:r>
    </w:p>
    <w:p w14:paraId="357A164D">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八、投标函</w:t>
      </w:r>
    </w:p>
    <w:p w14:paraId="2F8B1138">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lang w:val="en-US" w:eastAsia="zh-CN"/>
        </w:rPr>
        <w:t>九</w:t>
      </w:r>
      <w:r>
        <w:rPr>
          <w:rFonts w:hint="eastAsia" w:asciiTheme="minorEastAsia" w:hAnsiTheme="minorEastAsia" w:eastAsiaTheme="minorEastAsia" w:cstheme="minorEastAsia"/>
          <w:i/>
          <w:iCs/>
          <w:color w:val="auto"/>
          <w:sz w:val="24"/>
          <w:szCs w:val="24"/>
          <w:highlight w:val="none"/>
          <w:u w:val="single"/>
        </w:rPr>
        <w:t>、</w:t>
      </w:r>
      <w:r>
        <w:rPr>
          <w:rFonts w:hint="eastAsia" w:asciiTheme="minorEastAsia" w:hAnsiTheme="minorEastAsia" w:eastAsiaTheme="minorEastAsia" w:cstheme="minorEastAsia"/>
          <w:i/>
          <w:iCs/>
          <w:color w:val="auto"/>
          <w:sz w:val="24"/>
          <w:szCs w:val="24"/>
          <w:highlight w:val="none"/>
          <w:u w:val="single"/>
          <w:lang w:val="en-US" w:eastAsia="zh-CN"/>
        </w:rPr>
        <w:t>中小</w:t>
      </w:r>
      <w:r>
        <w:rPr>
          <w:rFonts w:hint="eastAsia" w:asciiTheme="minorEastAsia" w:hAnsiTheme="minorEastAsia" w:eastAsiaTheme="minorEastAsia" w:cstheme="minorEastAsia"/>
          <w:i/>
          <w:iCs/>
          <w:color w:val="auto"/>
          <w:sz w:val="24"/>
          <w:szCs w:val="24"/>
          <w:highlight w:val="none"/>
          <w:u w:val="single"/>
        </w:rPr>
        <w:t>企业声明函</w:t>
      </w:r>
    </w:p>
    <w:p w14:paraId="469DAB3A">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rPr>
        <w:t>十、残疾人福利性单位声明函</w:t>
      </w:r>
      <w:r>
        <w:rPr>
          <w:rFonts w:hint="eastAsia" w:asciiTheme="minorEastAsia" w:hAnsiTheme="minorEastAsia" w:eastAsiaTheme="minorEastAsia" w:cstheme="minorEastAsia"/>
          <w:i/>
          <w:iCs/>
          <w:color w:val="auto"/>
          <w:sz w:val="24"/>
          <w:szCs w:val="24"/>
          <w:highlight w:val="none"/>
          <w:u w:val="single"/>
          <w:lang w:eastAsia="zh-CN"/>
        </w:rPr>
        <w:t>（</w:t>
      </w:r>
      <w:r>
        <w:rPr>
          <w:rFonts w:hint="eastAsia" w:asciiTheme="minorEastAsia" w:hAnsiTheme="minorEastAsia" w:eastAsiaTheme="minorEastAsia" w:cstheme="minorEastAsia"/>
          <w:i/>
          <w:iCs/>
          <w:color w:val="auto"/>
          <w:sz w:val="24"/>
          <w:szCs w:val="24"/>
          <w:highlight w:val="none"/>
          <w:u w:val="single"/>
          <w:lang w:val="en-US" w:eastAsia="zh-CN"/>
        </w:rPr>
        <w:t>如有</w:t>
      </w:r>
      <w:r>
        <w:rPr>
          <w:rFonts w:hint="eastAsia" w:asciiTheme="minorEastAsia" w:hAnsiTheme="minorEastAsia" w:eastAsiaTheme="minorEastAsia" w:cstheme="minorEastAsia"/>
          <w:i/>
          <w:iCs/>
          <w:color w:val="auto"/>
          <w:sz w:val="24"/>
          <w:szCs w:val="24"/>
          <w:highlight w:val="none"/>
          <w:u w:val="single"/>
          <w:lang w:eastAsia="zh-CN"/>
        </w:rPr>
        <w:t>）</w:t>
      </w:r>
    </w:p>
    <w:p w14:paraId="73EC37D8">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lang w:eastAsia="zh-CN"/>
        </w:rPr>
      </w:pPr>
      <w:r>
        <w:rPr>
          <w:rFonts w:hint="eastAsia" w:asciiTheme="minorEastAsia" w:hAnsiTheme="minorEastAsia" w:eastAsiaTheme="minorEastAsia" w:cstheme="minorEastAsia"/>
          <w:i/>
          <w:iCs/>
          <w:color w:val="auto"/>
          <w:sz w:val="24"/>
          <w:szCs w:val="24"/>
          <w:highlight w:val="none"/>
          <w:u w:val="single"/>
        </w:rPr>
        <w:t>十</w:t>
      </w:r>
      <w:r>
        <w:rPr>
          <w:rFonts w:hint="eastAsia" w:eastAsia="宋体" w:asciiTheme="minorEastAsia" w:hAnsiTheme="minorEastAsia" w:cstheme="minorEastAsia"/>
          <w:i/>
          <w:iCs/>
          <w:color w:val="auto"/>
          <w:sz w:val="24"/>
          <w:szCs w:val="24"/>
          <w:highlight w:val="none"/>
          <w:u w:val="single"/>
          <w:lang w:val="en-US" w:eastAsia="zh-CN"/>
        </w:rPr>
        <w:t>一</w:t>
      </w:r>
      <w:r>
        <w:rPr>
          <w:rFonts w:hint="eastAsia" w:asciiTheme="minorEastAsia" w:hAnsiTheme="minorEastAsia" w:eastAsiaTheme="minorEastAsia" w:cstheme="minorEastAsia"/>
          <w:i/>
          <w:iCs/>
          <w:color w:val="auto"/>
          <w:sz w:val="24"/>
          <w:szCs w:val="24"/>
          <w:highlight w:val="none"/>
          <w:u w:val="single"/>
        </w:rPr>
        <w:t>、投标分项报价表</w:t>
      </w:r>
    </w:p>
    <w:p w14:paraId="304DE462">
      <w:pPr>
        <w:pStyle w:val="36"/>
        <w:spacing w:beforeAutospacing="0" w:afterAutospacing="0" w:line="360" w:lineRule="auto"/>
        <w:ind w:firstLine="480"/>
        <w:jc w:val="both"/>
        <w:rPr>
          <w:rFonts w:hint="default" w:asciiTheme="minorEastAsia" w:hAnsiTheme="minorEastAsia" w:eastAsiaTheme="minorEastAsia" w:cstheme="minorEastAsia"/>
          <w:i/>
          <w:iCs/>
          <w:color w:val="auto"/>
          <w:sz w:val="24"/>
          <w:szCs w:val="24"/>
          <w:highlight w:val="none"/>
          <w:u w:val="single"/>
          <w:lang w:val="en-US" w:eastAsia="zh-CN"/>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二</w:t>
      </w:r>
      <w:r>
        <w:rPr>
          <w:rFonts w:hint="eastAsia" w:asciiTheme="minorEastAsia" w:hAnsiTheme="minorEastAsia" w:eastAsiaTheme="minorEastAsia" w:cstheme="minorEastAsia"/>
          <w:i/>
          <w:iCs/>
          <w:color w:val="auto"/>
          <w:sz w:val="24"/>
          <w:szCs w:val="24"/>
          <w:highlight w:val="none"/>
          <w:u w:val="single"/>
        </w:rPr>
        <w:t>、技术要求响应及偏离表</w:t>
      </w:r>
    </w:p>
    <w:p w14:paraId="1D0899B2">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三</w:t>
      </w:r>
      <w:r>
        <w:rPr>
          <w:rFonts w:hint="eastAsia" w:asciiTheme="minorEastAsia" w:hAnsiTheme="minorEastAsia" w:eastAsiaTheme="minorEastAsia" w:cstheme="minorEastAsia"/>
          <w:i/>
          <w:iCs/>
          <w:color w:val="auto"/>
          <w:sz w:val="24"/>
          <w:szCs w:val="24"/>
          <w:highlight w:val="none"/>
          <w:u w:val="single"/>
        </w:rPr>
        <w:t>、商务要求响应及偏离表</w:t>
      </w:r>
    </w:p>
    <w:p w14:paraId="47D709F1">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四</w:t>
      </w:r>
      <w:r>
        <w:rPr>
          <w:rFonts w:hint="eastAsia" w:asciiTheme="minorEastAsia" w:hAnsiTheme="minorEastAsia" w:eastAsiaTheme="minorEastAsia" w:cstheme="minorEastAsia"/>
          <w:i/>
          <w:iCs/>
          <w:color w:val="auto"/>
          <w:sz w:val="24"/>
          <w:szCs w:val="24"/>
          <w:highlight w:val="none"/>
          <w:u w:val="single"/>
        </w:rPr>
        <w:t>、开标一览表</w:t>
      </w:r>
    </w:p>
    <w:p w14:paraId="0E1AFAB3">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eastAsia="宋体" w:asciiTheme="minorEastAsia" w:hAnsiTheme="minorEastAsia" w:cstheme="minorEastAsia"/>
          <w:i/>
          <w:iCs/>
          <w:color w:val="auto"/>
          <w:sz w:val="24"/>
          <w:szCs w:val="24"/>
          <w:highlight w:val="none"/>
          <w:u w:val="single"/>
          <w:lang w:val="en-US" w:eastAsia="zh-CN"/>
        </w:rPr>
        <w:t>十五、</w:t>
      </w:r>
      <w:r>
        <w:rPr>
          <w:rFonts w:hint="eastAsia" w:asciiTheme="minorEastAsia" w:hAnsiTheme="minorEastAsia" w:eastAsiaTheme="minorEastAsia" w:cstheme="minorEastAsia"/>
          <w:i/>
          <w:iCs/>
          <w:color w:val="auto"/>
          <w:sz w:val="24"/>
          <w:szCs w:val="24"/>
          <w:highlight w:val="none"/>
          <w:u w:val="single"/>
        </w:rPr>
        <w:t>人员配备一览表</w:t>
      </w:r>
    </w:p>
    <w:p w14:paraId="7B09AF1F">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六</w:t>
      </w:r>
      <w:r>
        <w:rPr>
          <w:rFonts w:hint="eastAsia" w:asciiTheme="minorEastAsia" w:hAnsiTheme="minorEastAsia" w:eastAsiaTheme="minorEastAsia" w:cstheme="minorEastAsia"/>
          <w:i/>
          <w:iCs/>
          <w:color w:val="auto"/>
          <w:sz w:val="24"/>
          <w:szCs w:val="24"/>
          <w:highlight w:val="none"/>
          <w:u w:val="single"/>
        </w:rPr>
        <w:t>、</w:t>
      </w:r>
      <w:r>
        <w:rPr>
          <w:rFonts w:hint="eastAsia" w:asciiTheme="minorEastAsia" w:hAnsiTheme="minorEastAsia" w:eastAsiaTheme="minorEastAsia" w:cstheme="minorEastAsia"/>
          <w:i/>
          <w:iCs/>
          <w:color w:val="auto"/>
          <w:sz w:val="24"/>
          <w:szCs w:val="24"/>
          <w:highlight w:val="none"/>
          <w:u w:val="single"/>
          <w:lang w:val="en-US" w:eastAsia="zh-CN"/>
        </w:rPr>
        <w:t>服务</w:t>
      </w:r>
      <w:r>
        <w:rPr>
          <w:rFonts w:hint="eastAsia" w:asciiTheme="minorEastAsia" w:hAnsiTheme="minorEastAsia" w:eastAsiaTheme="minorEastAsia" w:cstheme="minorEastAsia"/>
          <w:i/>
          <w:iCs/>
          <w:color w:val="auto"/>
          <w:sz w:val="24"/>
          <w:szCs w:val="24"/>
          <w:highlight w:val="none"/>
          <w:u w:val="single"/>
        </w:rPr>
        <w:t>方案</w:t>
      </w:r>
    </w:p>
    <w:p w14:paraId="3EBE4BAA">
      <w:pPr>
        <w:pStyle w:val="36"/>
        <w:spacing w:beforeAutospacing="0" w:afterAutospacing="0" w:line="360" w:lineRule="auto"/>
        <w:ind w:firstLine="480"/>
        <w:jc w:val="both"/>
        <w:rPr>
          <w:rFonts w:hint="eastAsia" w:asciiTheme="minorEastAsia" w:hAnsiTheme="minorEastAsia" w:eastAsiaTheme="minorEastAsia" w:cstheme="minorEastAsia"/>
          <w:i/>
          <w:iCs/>
          <w:color w:val="auto"/>
          <w:sz w:val="24"/>
          <w:szCs w:val="24"/>
          <w:highlight w:val="none"/>
          <w:u w:val="single"/>
        </w:rPr>
      </w:pPr>
      <w:r>
        <w:rPr>
          <w:rFonts w:hint="eastAsia" w:asciiTheme="minorEastAsia" w:hAnsiTheme="minorEastAsia" w:eastAsiaTheme="minorEastAsia" w:cstheme="minorEastAsia"/>
          <w:i/>
          <w:iCs/>
          <w:color w:val="auto"/>
          <w:sz w:val="24"/>
          <w:szCs w:val="24"/>
          <w:highlight w:val="none"/>
          <w:u w:val="single"/>
        </w:rPr>
        <w:t>十</w:t>
      </w:r>
      <w:r>
        <w:rPr>
          <w:rFonts w:hint="eastAsia" w:asciiTheme="minorEastAsia" w:hAnsiTheme="minorEastAsia" w:cstheme="minorEastAsia"/>
          <w:i/>
          <w:iCs/>
          <w:color w:val="auto"/>
          <w:sz w:val="24"/>
          <w:szCs w:val="24"/>
          <w:highlight w:val="none"/>
          <w:u w:val="single"/>
          <w:lang w:val="en-US" w:eastAsia="zh-CN"/>
        </w:rPr>
        <w:t>七</w:t>
      </w:r>
      <w:r>
        <w:rPr>
          <w:rFonts w:hint="eastAsia" w:asciiTheme="minorEastAsia" w:hAnsiTheme="minorEastAsia" w:eastAsiaTheme="minorEastAsia" w:cstheme="minorEastAsia"/>
          <w:i/>
          <w:iCs/>
          <w:color w:val="auto"/>
          <w:sz w:val="24"/>
          <w:szCs w:val="24"/>
          <w:highlight w:val="none"/>
          <w:u w:val="single"/>
        </w:rPr>
        <w:t>、盐城市政府采购事前信用承诺书</w:t>
      </w:r>
    </w:p>
    <w:p w14:paraId="431C5CA8">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 招标文件中规定要求提供的证明材料和投标人认为需要提供的其他材料。</w:t>
      </w:r>
    </w:p>
    <w:p w14:paraId="771EABD8">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79EABDA8">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234CDC6F">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4EC71B2">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2E5BDC4">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A0FCE26">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9066FCD">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01DF75F9">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0914924B">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60936EA8">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3C6F1E2C">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3A6BC45A">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04D394E4">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0AC25882">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1367580E">
      <w:pPr>
        <w:pStyle w:val="36"/>
        <w:spacing w:beforeAutospacing="0" w:afterAutospacing="0" w:line="0" w:lineRule="atLeast"/>
        <w:ind w:firstLine="480"/>
        <w:jc w:val="both"/>
        <w:rPr>
          <w:rFonts w:hint="eastAsia" w:asciiTheme="minorEastAsia" w:hAnsiTheme="minorEastAsia" w:eastAsiaTheme="minorEastAsia" w:cstheme="minorEastAsia"/>
          <w:color w:val="auto"/>
          <w:highlight w:val="none"/>
        </w:rPr>
      </w:pPr>
    </w:p>
    <w:p w14:paraId="392ECE5A">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一、法人或者其他组织的营业执照等证明文件，自然人的身份证明</w:t>
      </w:r>
    </w:p>
    <w:p w14:paraId="787F241A">
      <w:pPr>
        <w:pStyle w:val="36"/>
        <w:spacing w:beforeAutospacing="0" w:afterAutospacing="0" w:line="0" w:lineRule="atLeast"/>
        <w:ind w:firstLine="480"/>
        <w:jc w:val="both"/>
        <w:rPr>
          <w:highlight w:val="none"/>
        </w:rPr>
      </w:pPr>
      <w:r>
        <w:rPr>
          <w:highlight w:val="none"/>
        </w:rPr>
        <w:t> </w:t>
      </w:r>
    </w:p>
    <w:p w14:paraId="4C65336A">
      <w:pPr>
        <w:pStyle w:val="36"/>
        <w:spacing w:beforeAutospacing="0" w:afterAutospacing="0" w:line="0" w:lineRule="atLeast"/>
        <w:ind w:firstLine="480"/>
        <w:jc w:val="both"/>
        <w:rPr>
          <w:highlight w:val="none"/>
        </w:rPr>
      </w:pPr>
    </w:p>
    <w:p w14:paraId="20BBAD61">
      <w:pPr>
        <w:pStyle w:val="36"/>
        <w:spacing w:beforeAutospacing="0" w:afterAutospacing="0" w:line="0" w:lineRule="atLeast"/>
        <w:ind w:firstLine="480"/>
        <w:jc w:val="both"/>
        <w:rPr>
          <w:highlight w:val="none"/>
        </w:rPr>
      </w:pPr>
    </w:p>
    <w:p w14:paraId="6B7B5F43">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二、上一年度的财务状况报告</w:t>
      </w:r>
    </w:p>
    <w:p w14:paraId="30840B11">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（至少提供资产负债表、利润表、现金流量表，投标人成立不满一年无需提供）</w:t>
      </w:r>
    </w:p>
    <w:p w14:paraId="4F6D25B2">
      <w:pPr>
        <w:pStyle w:val="36"/>
        <w:spacing w:beforeAutospacing="0" w:afterAutospacing="0" w:line="0" w:lineRule="atLeast"/>
        <w:ind w:firstLine="480"/>
        <w:jc w:val="both"/>
        <w:rPr>
          <w:highlight w:val="none"/>
        </w:rPr>
      </w:pPr>
    </w:p>
    <w:p w14:paraId="1BA73E23">
      <w:pPr>
        <w:pStyle w:val="36"/>
        <w:spacing w:beforeAutospacing="0" w:afterAutospacing="0"/>
        <w:jc w:val="both"/>
        <w:rPr>
          <w:highlight w:val="none"/>
        </w:rPr>
      </w:pPr>
      <w:r>
        <w:rPr>
          <w:highlight w:val="none"/>
        </w:rPr>
        <w:t> </w:t>
      </w:r>
    </w:p>
    <w:p w14:paraId="19F7682D">
      <w:pPr>
        <w:pStyle w:val="36"/>
        <w:spacing w:beforeAutospacing="0" w:afterAutospacing="0"/>
        <w:jc w:val="both"/>
        <w:rPr>
          <w:highlight w:val="none"/>
        </w:rPr>
      </w:pPr>
      <w:r>
        <w:rPr>
          <w:highlight w:val="none"/>
        </w:rPr>
        <w:t> </w:t>
      </w:r>
    </w:p>
    <w:p w14:paraId="2A6AB0A6">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三、具备履行合同所必需的设备和专业技术能力的书面声明</w:t>
      </w:r>
    </w:p>
    <w:p w14:paraId="3D37DE72">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我单位郑重声明：我单位具备履行本项采购合同所必需的设备和专业技术能力，为履行本项采购合同我公司具备如下主要设备和主要专业技术能力：</w:t>
      </w:r>
    </w:p>
    <w:p w14:paraId="35A754F3">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主要设备有：</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w:t>
      </w:r>
    </w:p>
    <w:p w14:paraId="4269CC08">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主要专业技术能力有：</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w:t>
      </w:r>
    </w:p>
    <w:p w14:paraId="7CD9A914">
      <w:pPr>
        <w:pStyle w:val="36"/>
        <w:spacing w:beforeAutospacing="0" w:afterAutospacing="0"/>
        <w:jc w:val="both"/>
        <w:rPr>
          <w:rFonts w:hint="eastAsia" w:ascii="宋体" w:hAnsi="宋体" w:eastAsia="宋体" w:cs="宋体"/>
          <w:color w:val="000000"/>
          <w:highlight w:val="none"/>
        </w:rPr>
      </w:pPr>
    </w:p>
    <w:p w14:paraId="655525AD">
      <w:pPr>
        <w:pStyle w:val="36"/>
        <w:spacing w:beforeAutospacing="0" w:afterAutospacing="0"/>
        <w:jc w:val="both"/>
        <w:rPr>
          <w:rFonts w:hint="eastAsia" w:ascii="宋体" w:hAnsi="宋体" w:eastAsia="宋体" w:cs="宋体"/>
          <w:color w:val="000000"/>
          <w:highlight w:val="none"/>
        </w:rPr>
      </w:pPr>
    </w:p>
    <w:p w14:paraId="4A7CC3F4">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四、依法缴纳税收和社会保障资金的相关材料</w:t>
      </w:r>
    </w:p>
    <w:p w14:paraId="0E47DF10">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bookmarkStart w:id="194" w:name="_Toc120614284"/>
    </w:p>
    <w:p w14:paraId="3B068FE0">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提供提交投标文件截止时间前一年内至少一个月依法缴纳税收及缴纳社会保障资金的证明材料。投标人依法享受缓缴、免缴税收、社会保障资金的提供证明材料。</w:t>
      </w:r>
      <w:bookmarkEnd w:id="194"/>
    </w:p>
    <w:p w14:paraId="418057CE">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p>
    <w:p w14:paraId="48E175F2">
      <w:pPr>
        <w:pStyle w:val="36"/>
        <w:numPr>
          <w:ilvl w:val="0"/>
          <w:numId w:val="6"/>
        </w:numPr>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single"/>
          <w:lang w:val="en-US" w:eastAsia="zh-CN"/>
        </w:rPr>
      </w:pPr>
      <w:r>
        <w:rPr>
          <w:rFonts w:hint="eastAsia" w:asciiTheme="minorEastAsia" w:hAnsiTheme="minorEastAsia" w:eastAsiaTheme="minorEastAsia" w:cstheme="minorEastAsia"/>
          <w:b w:val="0"/>
          <w:bCs w:val="0"/>
          <w:i/>
          <w:iCs w:val="0"/>
          <w:color w:val="auto"/>
          <w:sz w:val="32"/>
          <w:szCs w:val="32"/>
          <w:highlight w:val="none"/>
          <w:u w:val="single"/>
          <w:lang w:val="en-US" w:eastAsia="zh-CN"/>
        </w:rPr>
        <w:t>参加政府采购活动前 3 年内在经营活动中没有重大违法记录的书面声明</w:t>
      </w:r>
    </w:p>
    <w:p w14:paraId="569514CB">
      <w:pPr>
        <w:pStyle w:val="36"/>
        <w:numPr>
          <w:ilvl w:val="0"/>
          <w:numId w:val="0"/>
        </w:numPr>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single"/>
          <w:lang w:val="en-US" w:eastAsia="zh-CN"/>
        </w:rPr>
      </w:pPr>
    </w:p>
    <w:p w14:paraId="3D624E63">
      <w:pPr>
        <w:pStyle w:val="36"/>
        <w:spacing w:beforeAutospacing="0" w:afterAutospacing="0" w:line="0" w:lineRule="atLeast"/>
        <w:jc w:val="center"/>
        <w:rPr>
          <w:highlight w:val="none"/>
        </w:rPr>
      </w:pPr>
      <w:r>
        <w:rPr>
          <w:rFonts w:hint="eastAsia" w:ascii="宋体" w:hAnsi="宋体" w:eastAsia="宋体" w:cs="宋体"/>
          <w:b/>
          <w:color w:val="000000"/>
          <w:sz w:val="44"/>
          <w:szCs w:val="44"/>
          <w:highlight w:val="none"/>
        </w:rPr>
        <w:t>声  明</w:t>
      </w:r>
    </w:p>
    <w:p w14:paraId="7A4B7D64">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我单位郑重声明：参加本次政府采购活动前 3 年内，我单位在经营活动中没有因违法经营受到刑事处罚或者责令停产停业、吊销许可证或者执照、较大数额罚款等行政处罚。</w:t>
      </w:r>
    </w:p>
    <w:p w14:paraId="74240458">
      <w:pPr>
        <w:pStyle w:val="36"/>
        <w:spacing w:beforeAutospacing="0" w:afterAutospacing="0" w:line="0" w:lineRule="atLeast"/>
        <w:ind w:firstLine="850"/>
        <w:jc w:val="both"/>
        <w:rPr>
          <w:rFonts w:hint="eastAsia" w:ascii="宋体" w:hAnsi="宋体" w:eastAsia="宋体" w:cs="宋体"/>
          <w:color w:val="000000"/>
          <w:highlight w:val="none"/>
        </w:rPr>
      </w:pPr>
    </w:p>
    <w:p w14:paraId="4D3EB1AA">
      <w:pPr>
        <w:pStyle w:val="36"/>
        <w:spacing w:beforeAutospacing="0" w:afterAutospacing="0"/>
        <w:jc w:val="both"/>
        <w:rPr>
          <w:highlight w:val="none"/>
        </w:rPr>
      </w:pPr>
      <w:r>
        <w:rPr>
          <w:highlight w:val="none"/>
        </w:rPr>
        <w:t> </w:t>
      </w:r>
    </w:p>
    <w:p w14:paraId="28B8BA10">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none"/>
          <w:lang w:val="en-US" w:eastAsia="zh-CN"/>
        </w:rPr>
      </w:pPr>
      <w:r>
        <w:rPr>
          <w:rFonts w:hint="eastAsia" w:asciiTheme="minorEastAsia" w:hAnsiTheme="minorEastAsia" w:eastAsiaTheme="minorEastAsia" w:cstheme="minorEastAsia"/>
          <w:b w:val="0"/>
          <w:bCs w:val="0"/>
          <w:i/>
          <w:iCs w:val="0"/>
          <w:color w:val="auto"/>
          <w:sz w:val="32"/>
          <w:szCs w:val="32"/>
          <w:highlight w:val="none"/>
          <w:u w:val="none"/>
          <w:lang w:val="en-US" w:eastAsia="zh-CN"/>
        </w:rPr>
        <w:t>六、特定资格要求的证明文件</w:t>
      </w:r>
    </w:p>
    <w:p w14:paraId="2E68F3C7">
      <w:pPr>
        <w:pStyle w:val="36"/>
        <w:spacing w:beforeAutospacing="0" w:afterAutospacing="0" w:line="0" w:lineRule="atLeast"/>
        <w:jc w:val="both"/>
        <w:rPr>
          <w:highlight w:val="none"/>
        </w:rPr>
      </w:pPr>
      <w:r>
        <w:rPr>
          <w:rFonts w:hint="eastAsia" w:ascii="宋体" w:hAnsi="宋体" w:eastAsia="宋体" w:cs="宋体"/>
          <w:color w:val="000000"/>
          <w:highlight w:val="none"/>
        </w:rPr>
        <w:t> </w:t>
      </w:r>
      <w:r>
        <w:rPr>
          <w:rFonts w:hint="eastAsia" w:asciiTheme="minorEastAsia" w:hAnsiTheme="minorEastAsia" w:eastAsiaTheme="minorEastAsia" w:cstheme="minorEastAsia"/>
          <w:color w:val="auto"/>
          <w:sz w:val="24"/>
          <w:szCs w:val="24"/>
          <w:highlight w:val="none"/>
          <w:lang w:val="en-US" w:eastAsia="zh-CN"/>
        </w:rPr>
        <w:t>   如果本项目申请人的特定资格要求中要求提供的，必须提供。</w:t>
      </w:r>
    </w:p>
    <w:p w14:paraId="2CD94C05">
      <w:pPr>
        <w:pStyle w:val="36"/>
        <w:spacing w:beforeAutospacing="0" w:afterAutospacing="0" w:line="0" w:lineRule="atLeast"/>
        <w:jc w:val="both"/>
        <w:rPr>
          <w:rFonts w:hint="eastAsia" w:asciiTheme="minorEastAsia" w:hAnsiTheme="minorEastAsia" w:eastAsiaTheme="minorEastAsia" w:cstheme="minorEastAsia"/>
          <w:b w:val="0"/>
          <w:bCs w:val="0"/>
          <w:i w:val="0"/>
          <w:iCs/>
          <w:color w:val="auto"/>
          <w:sz w:val="32"/>
          <w:szCs w:val="32"/>
          <w:highlight w:val="none"/>
          <w:u w:val="none"/>
        </w:rPr>
      </w:pPr>
      <w:r>
        <w:rPr>
          <w:rFonts w:hint="eastAsia" w:asciiTheme="minorEastAsia" w:hAnsiTheme="minorEastAsia" w:eastAsiaTheme="minorEastAsia" w:cstheme="minorEastAsia"/>
          <w:b w:val="0"/>
          <w:bCs w:val="0"/>
          <w:i w:val="0"/>
          <w:iCs/>
          <w:color w:val="auto"/>
          <w:highlight w:val="none"/>
          <w:u w:val="none"/>
        </w:rPr>
        <w:t> </w:t>
      </w:r>
    </w:p>
    <w:p w14:paraId="49EA0C24">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none"/>
          <w:lang w:val="en-US" w:eastAsia="zh-CN"/>
        </w:rPr>
      </w:pPr>
    </w:p>
    <w:p w14:paraId="7E7402C8">
      <w:pPr>
        <w:pStyle w:val="36"/>
        <w:spacing w:beforeAutospacing="0" w:afterAutospacing="0"/>
        <w:jc w:val="both"/>
        <w:rPr>
          <w:rFonts w:hint="eastAsia" w:asciiTheme="minorEastAsia" w:hAnsiTheme="minorEastAsia" w:eastAsiaTheme="minorEastAsia" w:cstheme="minorEastAsia"/>
          <w:b w:val="0"/>
          <w:bCs w:val="0"/>
          <w:i/>
          <w:iCs w:val="0"/>
          <w:color w:val="auto"/>
          <w:sz w:val="32"/>
          <w:szCs w:val="32"/>
          <w:highlight w:val="none"/>
          <w:u w:val="none"/>
          <w:lang w:val="en-US" w:eastAsia="zh-CN"/>
        </w:rPr>
      </w:pPr>
      <w:r>
        <w:rPr>
          <w:rFonts w:hint="eastAsia" w:asciiTheme="minorEastAsia" w:hAnsiTheme="minorEastAsia" w:eastAsiaTheme="minorEastAsia" w:cstheme="minorEastAsia"/>
          <w:b w:val="0"/>
          <w:bCs w:val="0"/>
          <w:i/>
          <w:iCs w:val="0"/>
          <w:color w:val="auto"/>
          <w:sz w:val="32"/>
          <w:szCs w:val="32"/>
          <w:highlight w:val="none"/>
          <w:u w:val="none"/>
          <w:lang w:val="en-US" w:eastAsia="zh-CN"/>
        </w:rPr>
        <w:t>七、法人授权书</w:t>
      </w:r>
    </w:p>
    <w:p w14:paraId="7DC8E75D">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本授权书声明：____________（投标人名称）授权________________（被授权人的姓名）为我方就JSZC-</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号项目采购活动的合法代理人，以本单位名义全权处理一切与该项目采购有关的事务。</w:t>
      </w:r>
    </w:p>
    <w:p w14:paraId="6B42F679">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本授权书于______年____月____日起生效，特此声明。</w:t>
      </w:r>
    </w:p>
    <w:p w14:paraId="6F3A8284">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被授权人身份证号码：</w:t>
      </w:r>
      <w:r>
        <w:rPr>
          <w:rFonts w:hint="eastAsia" w:asciiTheme="minorEastAsia" w:hAnsiTheme="minorEastAsia" w:eastAsiaTheme="minorEastAsia" w:cstheme="minorEastAsia"/>
          <w:color w:val="auto"/>
          <w:sz w:val="24"/>
          <w:szCs w:val="24"/>
          <w:highlight w:val="none"/>
          <w:u w:val="single"/>
          <w:lang w:val="en-US" w:eastAsia="zh-CN"/>
        </w:rPr>
        <w:t>        </w:t>
      </w:r>
      <w:r>
        <w:rPr>
          <w:rFonts w:hint="eastAsia" w:asciiTheme="minorEastAsia" w:hAnsiTheme="minorEastAsia" w:eastAsiaTheme="minorEastAsia" w:cstheme="minorEastAsia"/>
          <w:color w:val="auto"/>
          <w:sz w:val="24"/>
          <w:szCs w:val="24"/>
          <w:highlight w:val="none"/>
          <w:lang w:val="en-US" w:eastAsia="zh-CN"/>
        </w:rPr>
        <w:t xml:space="preserve">                      </w:t>
      </w:r>
    </w:p>
    <w:p w14:paraId="335AD94D">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被授权人联系电话：</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 xml:space="preserve">（手机）                            </w:t>
      </w:r>
    </w:p>
    <w:p w14:paraId="763B4A23">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授权单位名称：</w:t>
      </w:r>
      <w:r>
        <w:rPr>
          <w:rFonts w:hint="eastAsia" w:asciiTheme="minorEastAsia" w:hAnsiTheme="minorEastAsia" w:eastAsiaTheme="minorEastAsia" w:cstheme="minorEastAsia"/>
          <w:color w:val="auto"/>
          <w:sz w:val="24"/>
          <w:szCs w:val="24"/>
          <w:highlight w:val="none"/>
          <w:u w:val="single"/>
          <w:lang w:val="en-US" w:eastAsia="zh-CN"/>
        </w:rPr>
        <w:t>（加盖CA电子公章）</w:t>
      </w:r>
    </w:p>
    <w:p w14:paraId="253848FD">
      <w:pPr>
        <w:pStyle w:val="36"/>
        <w:spacing w:beforeAutospacing="0" w:afterAutospacing="0" w:line="360" w:lineRule="auto"/>
        <w:ind w:firstLine="480"/>
        <w:jc w:val="both"/>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单位地址：</w:t>
      </w:r>
      <w:r>
        <w:rPr>
          <w:rFonts w:hint="eastAsia" w:asciiTheme="minorEastAsia" w:hAnsiTheme="minorEastAsia" w:cstheme="minorEastAsia"/>
          <w:color w:val="auto"/>
          <w:sz w:val="24"/>
          <w:szCs w:val="24"/>
          <w:highlight w:val="none"/>
          <w:u w:val="single"/>
          <w:lang w:val="en-US" w:eastAsia="zh-CN"/>
        </w:rPr>
        <w:t xml:space="preserve">           </w:t>
      </w:r>
    </w:p>
    <w:p w14:paraId="42F322A8">
      <w:pPr>
        <w:pStyle w:val="36"/>
        <w:spacing w:beforeAutospacing="0" w:afterAutospacing="0" w:line="360" w:lineRule="auto"/>
        <w:ind w:firstLine="480"/>
        <w:jc w:val="both"/>
        <w:rPr>
          <w:rFonts w:hint="default" w:asciiTheme="minorEastAsia" w:hAnsiTheme="minorEastAsia" w:eastAsiaTheme="minorEastAsia" w:cstheme="minorEastAsia"/>
          <w:color w:val="auto"/>
          <w:sz w:val="24"/>
          <w:szCs w:val="24"/>
          <w:highlight w:val="none"/>
          <w:u w:val="single"/>
          <w:lang w:val="en-US" w:eastAsia="zh-CN"/>
        </w:rPr>
      </w:pPr>
      <w:bookmarkStart w:id="195" w:name="_Hlt26955070"/>
      <w:bookmarkStart w:id="196" w:name="_格式3__银行出具的资信证明"/>
      <w:bookmarkStart w:id="197" w:name="_Hlt26671380"/>
      <w:r>
        <w:rPr>
          <w:rFonts w:hint="eastAsia" w:asciiTheme="minorEastAsia" w:hAnsiTheme="minorEastAsia" w:eastAsiaTheme="minorEastAsia" w:cstheme="minorEastAsia"/>
          <w:color w:val="auto"/>
          <w:sz w:val="24"/>
          <w:szCs w:val="24"/>
          <w:highlight w:val="none"/>
          <w:lang w:val="en-US" w:eastAsia="zh-CN"/>
        </w:rPr>
        <w:t>日期：</w:t>
      </w:r>
      <w:r>
        <w:rPr>
          <w:rFonts w:hint="eastAsia" w:asciiTheme="minorEastAsia" w:hAnsiTheme="minorEastAsia" w:cstheme="minorEastAsia"/>
          <w:color w:val="auto"/>
          <w:sz w:val="24"/>
          <w:szCs w:val="24"/>
          <w:highlight w:val="none"/>
          <w:u w:val="single"/>
          <w:lang w:val="en-US" w:eastAsia="zh-CN"/>
        </w:rPr>
        <w:t xml:space="preserve">         </w:t>
      </w:r>
    </w:p>
    <w:p w14:paraId="5185A2C8">
      <w:pPr>
        <w:pStyle w:val="36"/>
        <w:tabs>
          <w:tab w:val="left" w:pos="360"/>
        </w:tabs>
        <w:spacing w:beforeAutospacing="0" w:afterAutospacing="0"/>
        <w:jc w:val="both"/>
        <w:rPr>
          <w:rFonts w:hint="eastAsia" w:asciiTheme="minorEastAsia" w:hAnsiTheme="minorEastAsia" w:eastAsiaTheme="minorEastAsia" w:cstheme="minorEastAsia"/>
          <w:b w:val="0"/>
          <w:bCs w:val="0"/>
          <w:i w:val="0"/>
          <w:iCs/>
          <w:color w:val="auto"/>
          <w:highlight w:val="none"/>
          <w:u w:val="none"/>
        </w:rPr>
      </w:pPr>
      <w:r>
        <w:rPr>
          <w:rFonts w:hint="eastAsia" w:asciiTheme="minorEastAsia" w:hAnsiTheme="minorEastAsia" w:eastAsiaTheme="minorEastAsia" w:cstheme="minorEastAsia"/>
          <w:b w:val="0"/>
          <w:bCs w:val="0"/>
          <w:i w:val="0"/>
          <w:iCs/>
          <w:color w:val="auto"/>
          <w:highlight w:val="none"/>
          <w:u w:val="none"/>
        </w:rPr>
        <w:t xml:space="preserve">                                         </w:t>
      </w:r>
    </w:p>
    <w:p w14:paraId="7F63CFC0">
      <w:pPr>
        <w:rPr>
          <w:rFonts w:hint="eastAsia" w:asciiTheme="minorEastAsia" w:hAnsiTheme="minorEastAsia" w:eastAsiaTheme="minorEastAsia" w:cstheme="minorEastAsia"/>
          <w:b/>
          <w:bCs/>
          <w:color w:val="auto"/>
          <w:sz w:val="32"/>
          <w:szCs w:val="32"/>
          <w:highlight w:val="none"/>
          <w:lang w:val="en-US" w:eastAsia="zh-CN"/>
        </w:rPr>
      </w:pPr>
      <w:r>
        <w:rPr>
          <w:rFonts w:hint="eastAsia" w:asciiTheme="minorEastAsia" w:hAnsiTheme="minorEastAsia" w:eastAsiaTheme="minorEastAsia" w:cstheme="minorEastAsia"/>
          <w:b/>
          <w:color w:val="auto"/>
          <w:highlight w:val="none"/>
        </w:rPr>
        <w:br w:type="page" w:clear="all"/>
      </w:r>
    </w:p>
    <w:p w14:paraId="7254613D">
      <w:pPr>
        <w:pStyle w:val="36"/>
        <w:tabs>
          <w:tab w:val="left" w:pos="360"/>
        </w:tabs>
        <w:spacing w:beforeAutospacing="0" w:afterAutospacing="0"/>
        <w:ind w:firstLine="480"/>
        <w:jc w:val="center"/>
        <w:rPr>
          <w:rFonts w:hint="eastAsia" w:asciiTheme="minorEastAsia" w:hAnsiTheme="minorEastAsia" w:eastAsiaTheme="minorEastAsia" w:cstheme="minorEastAsia"/>
          <w:b/>
          <w:i/>
          <w:iCs/>
          <w:color w:val="auto"/>
          <w:sz w:val="32"/>
          <w:szCs w:val="32"/>
          <w:highlight w:val="none"/>
        </w:rPr>
      </w:pPr>
      <w:r>
        <w:rPr>
          <w:rFonts w:hint="eastAsia" w:asciiTheme="minorEastAsia" w:hAnsiTheme="minorEastAsia" w:eastAsiaTheme="minorEastAsia" w:cstheme="minorEastAsia"/>
          <w:b/>
          <w:i/>
          <w:iCs/>
          <w:color w:val="auto"/>
          <w:sz w:val="32"/>
          <w:szCs w:val="32"/>
          <w:highlight w:val="none"/>
        </w:rPr>
        <w:t>八、投标函</w:t>
      </w:r>
    </w:p>
    <w:p w14:paraId="34063B32">
      <w:pPr>
        <w:pStyle w:val="36"/>
        <w:spacing w:beforeAutospacing="0" w:afterAutospacing="0" w:line="360" w:lineRule="auto"/>
        <w:ind w:firstLine="480"/>
        <w:jc w:val="both"/>
        <w:rPr>
          <w:rFonts w:hint="default" w:asciiTheme="minorEastAsia" w:hAnsiTheme="minorEastAsia" w:eastAsiaTheme="minorEastAsia" w:cstheme="minorEastAsia"/>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lang w:val="en-US" w:eastAsia="zh-CN"/>
        </w:rPr>
        <w:t>致：</w:t>
      </w:r>
      <w:r>
        <w:rPr>
          <w:rFonts w:hint="eastAsia" w:asciiTheme="minorEastAsia" w:hAnsiTheme="minorEastAsia" w:cstheme="minorEastAsia"/>
          <w:color w:val="auto"/>
          <w:sz w:val="24"/>
          <w:szCs w:val="24"/>
          <w:highlight w:val="none"/>
          <w:u w:val="single"/>
          <w:lang w:val="en-US" w:eastAsia="zh-CN"/>
        </w:rPr>
        <w:t xml:space="preserve">             </w:t>
      </w:r>
    </w:p>
    <w:p w14:paraId="6F4B9F49">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根据贵方的</w:t>
      </w:r>
      <w:r>
        <w:rPr>
          <w:rFonts w:hint="eastAsia" w:asciiTheme="minorEastAsia" w:hAnsiTheme="minorEastAsia" w:eastAsiaTheme="minorEastAsia" w:cstheme="minorEastAsia"/>
          <w:color w:val="auto"/>
          <w:sz w:val="24"/>
          <w:szCs w:val="24"/>
          <w:highlight w:val="none"/>
          <w:u w:val="single"/>
          <w:lang w:val="en-US" w:eastAsia="zh-CN"/>
        </w:rPr>
        <w:t xml:space="preserve"> JSZC-</w:t>
      </w:r>
      <w:r>
        <w:rPr>
          <w:rFonts w:hint="eastAsia" w:asciiTheme="minorEastAsia" w:hAnsi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lang w:val="en-US" w:eastAsia="zh-CN"/>
        </w:rPr>
        <w:t>号招标文件，正式授权下述签字人______(姓名)代表我方______________（投标人的名称），全权处理本次项目投标的有关事宜。</w:t>
      </w:r>
    </w:p>
    <w:p w14:paraId="6C12BEFC">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据此函，__________签字人兹宣布同意如下：</w:t>
      </w:r>
    </w:p>
    <w:p w14:paraId="35BBDD25">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1.按招标文件规定的各项要求，向买方提供所需服务（包含与服务相关的货物）。</w:t>
      </w:r>
    </w:p>
    <w:p w14:paraId="5AC344CE">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2.我们完全理解贵方不一定将合同授予最低报价的投标人。</w:t>
      </w:r>
    </w:p>
    <w:p w14:paraId="35DC6F21">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3.我们已详细审核全部招标文件及其有效补充文件，我们知道必须放弃提出含糊不清或误解问题的权利。</w:t>
      </w:r>
    </w:p>
    <w:p w14:paraId="4886B5D9">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4.我们同意从规定的开标日期起遵循本投标文件，并在规定的投标有效期期满之前均具有约束力。</w:t>
      </w:r>
    </w:p>
    <w:p w14:paraId="017334AD">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5.同意向贵方提供贵方可能另外要求的与投标有关的任何证据或资料，并保证我方已提供和将要提供的文件是真实的、准确的。</w:t>
      </w:r>
    </w:p>
    <w:p w14:paraId="30EE4E02">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6.一旦我方中标,我方将根据招标文件的规定，严格履行合同的责任和义务,并保证在招标文件规定的时间完成项目，交付买方验收、使用。</w:t>
      </w:r>
    </w:p>
    <w:p w14:paraId="5CF287C8">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7.与本投标有关的正式通讯地址为：</w:t>
      </w:r>
    </w:p>
    <w:p w14:paraId="1131CA6E">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          址：</w:t>
      </w:r>
    </w:p>
    <w:p w14:paraId="4D5103E7">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邮          编：</w:t>
      </w:r>
    </w:p>
    <w:p w14:paraId="51823ACB">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电          话：</w:t>
      </w:r>
    </w:p>
    <w:p w14:paraId="78939B54">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传          真：</w:t>
      </w:r>
    </w:p>
    <w:p w14:paraId="5179E2A7">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投标人开户行：</w:t>
      </w:r>
    </w:p>
    <w:p w14:paraId="7B5BFA8D">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账          号： </w:t>
      </w:r>
    </w:p>
    <w:p w14:paraId="35D513D7">
      <w:pPr>
        <w:pStyle w:val="36"/>
        <w:spacing w:beforeAutospacing="0" w:afterAutospacing="0" w:line="360" w:lineRule="auto"/>
        <w:ind w:firstLine="480"/>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日           期：________年____月____日</w:t>
      </w:r>
    </w:p>
    <w:p w14:paraId="6E1468FF">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7218143">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1DD54E5">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220CBD0">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7E1CBD1">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04E432E8">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E77A509">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5B00FFB4">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0DF8D7A5">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34BA9CF7">
      <w:pPr>
        <w:pStyle w:val="36"/>
        <w:spacing w:beforeAutospacing="0" w:afterAutospacing="0" w:line="0" w:lineRule="atLeast"/>
        <w:ind w:firstLine="240"/>
        <w:jc w:val="center"/>
        <w:rPr>
          <w:rFonts w:hint="eastAsia" w:asciiTheme="minorEastAsia" w:hAnsiTheme="minorEastAsia" w:eastAsiaTheme="minorEastAsia" w:cstheme="minorEastAsia"/>
          <w:color w:val="auto"/>
          <w:highlight w:val="none"/>
        </w:rPr>
      </w:pPr>
    </w:p>
    <w:p w14:paraId="74BA1BC7">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B33D8BC">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p>
    <w:p w14:paraId="2A8A8D26">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p>
    <w:p w14:paraId="42F6C5B4">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p>
    <w:p w14:paraId="67C815CC">
      <w:pPr>
        <w:pStyle w:val="36"/>
        <w:numPr>
          <w:ilvl w:val="0"/>
          <w:numId w:val="7"/>
        </w:numPr>
        <w:spacing w:beforeAutospacing="0" w:afterAutospacing="0" w:line="0" w:lineRule="atLeast"/>
        <w:jc w:val="center"/>
        <w:rPr>
          <w:rFonts w:hint="eastAsia" w:asciiTheme="minorEastAsia" w:hAnsiTheme="minorEastAsia" w:eastAsiaTheme="minorEastAsia" w:cstheme="minorEastAsia"/>
          <w:b/>
          <w:i/>
          <w:iCs/>
          <w:color w:val="auto"/>
          <w:sz w:val="32"/>
          <w:szCs w:val="32"/>
          <w:highlight w:val="none"/>
        </w:rPr>
      </w:pPr>
      <w:r>
        <w:rPr>
          <w:rFonts w:hint="eastAsia" w:ascii="黑体" w:hAnsi="宋体" w:eastAsia="黑体" w:cs="黑体"/>
          <w:b/>
          <w:color w:val="auto"/>
          <w:sz w:val="32"/>
          <w:szCs w:val="32"/>
          <w:highlight w:val="none"/>
          <w:lang w:val="en-US" w:eastAsia="zh-CN"/>
        </w:rPr>
        <w:t>中小</w:t>
      </w:r>
      <w:r>
        <w:rPr>
          <w:rFonts w:hint="eastAsia" w:ascii="黑体" w:hAnsi="宋体" w:eastAsia="黑体" w:cs="黑体"/>
          <w:b/>
          <w:color w:val="auto"/>
          <w:sz w:val="32"/>
          <w:szCs w:val="32"/>
          <w:highlight w:val="none"/>
        </w:rPr>
        <w:t>企业声明函（服务）</w:t>
      </w:r>
    </w:p>
    <w:p w14:paraId="62EE3D83">
      <w:pPr>
        <w:pStyle w:val="36"/>
        <w:numPr>
          <w:ilvl w:val="0"/>
          <w:numId w:val="0"/>
        </w:numPr>
        <w:spacing w:beforeAutospacing="0" w:afterAutospacing="0" w:line="0" w:lineRule="atLeast"/>
        <w:jc w:val="both"/>
        <w:rPr>
          <w:rFonts w:hint="eastAsia" w:asciiTheme="minorEastAsia" w:hAnsiTheme="minorEastAsia" w:eastAsiaTheme="minorEastAsia" w:cstheme="minorEastAsia"/>
          <w:b/>
          <w:color w:val="auto"/>
          <w:sz w:val="32"/>
          <w:szCs w:val="32"/>
          <w:highlight w:val="none"/>
        </w:rPr>
      </w:pPr>
    </w:p>
    <w:p w14:paraId="30B1A25E">
      <w:pPr>
        <w:spacing w:line="500" w:lineRule="exact"/>
        <w:ind w:firstLine="480"/>
        <w:jc w:val="both"/>
        <w:rPr>
          <w:rFonts w:hint="eastAsia"/>
          <w:color w:val="auto"/>
          <w:sz w:val="24"/>
          <w:highlight w:val="none"/>
        </w:rPr>
      </w:pPr>
      <w:r>
        <w:rPr>
          <w:rFonts w:hint="eastAsia"/>
          <w:color w:val="auto"/>
          <w:sz w:val="24"/>
          <w:highlight w:val="none"/>
        </w:rPr>
        <w:t>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（单位名称）</w:t>
      </w:r>
      <w:r>
        <w:rPr>
          <w:rFonts w:hint="eastAsia"/>
          <w:color w:val="auto"/>
          <w:sz w:val="24"/>
          <w:szCs w:val="20"/>
          <w:highlight w:val="none"/>
        </w:rPr>
        <w:t>，</w:t>
      </w:r>
      <w:r>
        <w:rPr>
          <w:rFonts w:hint="eastAsia"/>
          <w:color w:val="auto"/>
          <w:sz w:val="24"/>
          <w:highlight w:val="none"/>
        </w:rPr>
        <w:t>采购编号为</w:t>
      </w:r>
      <w:r>
        <w:rPr>
          <w:rFonts w:hint="eastAsia"/>
          <w:color w:val="auto"/>
          <w:sz w:val="24"/>
          <w:highlight w:val="none"/>
          <w:u w:val="single"/>
          <w:lang w:val="en-US" w:eastAsia="zh-CN"/>
        </w:rPr>
        <w:t xml:space="preserve">     </w:t>
      </w:r>
      <w:r>
        <w:rPr>
          <w:rFonts w:hint="eastAsia"/>
          <w:color w:val="auto"/>
          <w:sz w:val="24"/>
          <w:highlight w:val="none"/>
          <w:lang w:val="en-US" w:eastAsia="zh-CN"/>
        </w:rPr>
        <w:t>的</w:t>
      </w:r>
      <w:r>
        <w:rPr>
          <w:rFonts w:hint="eastAsia"/>
          <w:i/>
          <w:iCs/>
          <w:color w:val="auto"/>
          <w:sz w:val="24"/>
          <w:highlight w:val="none"/>
          <w:u w:val="single"/>
        </w:rPr>
        <w:t>（项目名称）</w:t>
      </w:r>
      <w:r>
        <w:rPr>
          <w:rFonts w:hint="eastAsia"/>
          <w:color w:val="auto"/>
          <w:sz w:val="24"/>
          <w:highlight w:val="none"/>
        </w:rPr>
        <w:t>的采购活动，服务全部由符合政策要求的中小企业承接。相关企业（含联合体中的中小企业、签订分包意向协议的中小企业）的具体情况如下：</w:t>
      </w:r>
    </w:p>
    <w:p w14:paraId="06352861">
      <w:pPr>
        <w:numPr>
          <w:ilvl w:val="0"/>
          <w:numId w:val="8"/>
        </w:numPr>
        <w:spacing w:line="500" w:lineRule="exact"/>
        <w:ind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16F0374B">
      <w:pPr>
        <w:numPr>
          <w:ilvl w:val="0"/>
          <w:numId w:val="8"/>
        </w:numPr>
        <w:spacing w:line="500" w:lineRule="exact"/>
        <w:ind w:left="0" w:firstLine="480"/>
        <w:jc w:val="both"/>
        <w:rPr>
          <w:rFonts w:hint="eastAsia"/>
          <w:color w:val="auto"/>
          <w:sz w:val="24"/>
          <w:highlight w:val="none"/>
        </w:rPr>
      </w:pPr>
      <w:r>
        <w:rPr>
          <w:rFonts w:hint="eastAsia"/>
          <w:i/>
          <w:iCs/>
          <w:color w:val="auto"/>
          <w:sz w:val="24"/>
          <w:highlight w:val="none"/>
          <w:u w:val="single"/>
        </w:rPr>
        <w:t>（标的名称）</w:t>
      </w:r>
      <w:r>
        <w:rPr>
          <w:rFonts w:hint="eastAsia"/>
          <w:color w:val="auto"/>
          <w:sz w:val="24"/>
          <w:highlight w:val="none"/>
        </w:rPr>
        <w:t xml:space="preserve"> ，属于</w:t>
      </w:r>
      <w:r>
        <w:rPr>
          <w:rFonts w:hint="eastAsia"/>
          <w:i/>
          <w:iCs/>
          <w:color w:val="auto"/>
          <w:sz w:val="24"/>
          <w:highlight w:val="none"/>
          <w:u w:val="single"/>
        </w:rPr>
        <w:t>（采购文件中明确的所属行业）</w:t>
      </w:r>
      <w:r>
        <w:rPr>
          <w:rFonts w:hint="eastAsia"/>
          <w:color w:val="auto"/>
          <w:sz w:val="24"/>
          <w:highlight w:val="none"/>
        </w:rPr>
        <w:t>；承建（承接）企业为</w:t>
      </w:r>
      <w:r>
        <w:rPr>
          <w:rFonts w:hint="eastAsia"/>
          <w:i/>
          <w:iCs/>
          <w:color w:val="auto"/>
          <w:sz w:val="24"/>
          <w:highlight w:val="none"/>
          <w:u w:val="single"/>
        </w:rPr>
        <w:t>（企业名称）</w:t>
      </w:r>
      <w:r>
        <w:rPr>
          <w:rFonts w:hint="eastAsia"/>
          <w:color w:val="auto"/>
          <w:sz w:val="24"/>
          <w:highlight w:val="none"/>
        </w:rPr>
        <w:t>，从业人员</w:t>
      </w:r>
      <w:r>
        <w:rPr>
          <w:rFonts w:hint="eastAsia"/>
          <w:color w:val="auto"/>
          <w:sz w:val="24"/>
          <w:highlight w:val="none"/>
          <w:u w:val="single"/>
          <w:lang w:val="en-US" w:eastAsia="zh-CN"/>
        </w:rPr>
        <w:t xml:space="preserve">    </w:t>
      </w:r>
      <w:r>
        <w:rPr>
          <w:rFonts w:hint="eastAsia"/>
          <w:color w:val="auto"/>
          <w:sz w:val="24"/>
          <w:highlight w:val="none"/>
        </w:rPr>
        <w:t>人，营业收入为</w:t>
      </w:r>
      <w:r>
        <w:rPr>
          <w:rFonts w:hint="eastAsia"/>
          <w:color w:val="auto"/>
          <w:sz w:val="24"/>
          <w:highlight w:val="none"/>
          <w:u w:val="single"/>
          <w:lang w:val="en-US" w:eastAsia="zh-CN"/>
        </w:rPr>
        <w:t xml:space="preserve">    </w:t>
      </w:r>
      <w:r>
        <w:rPr>
          <w:rFonts w:hint="eastAsia"/>
          <w:color w:val="auto"/>
          <w:sz w:val="24"/>
          <w:highlight w:val="none"/>
        </w:rPr>
        <w:t>万元，资产总额为</w:t>
      </w:r>
      <w:r>
        <w:rPr>
          <w:rFonts w:hint="eastAsia"/>
          <w:color w:val="auto"/>
          <w:sz w:val="24"/>
          <w:highlight w:val="none"/>
          <w:u w:val="single"/>
          <w:lang w:val="en-US" w:eastAsia="zh-CN"/>
        </w:rPr>
        <w:t xml:space="preserve">    </w:t>
      </w:r>
      <w:r>
        <w:rPr>
          <w:rFonts w:hint="eastAsia"/>
          <w:color w:val="auto"/>
          <w:sz w:val="24"/>
          <w:highlight w:val="none"/>
        </w:rPr>
        <w:t>万元，属于</w:t>
      </w:r>
      <w:r>
        <w:rPr>
          <w:rFonts w:hint="eastAsia"/>
          <w:i/>
          <w:iCs/>
          <w:color w:val="auto"/>
          <w:sz w:val="24"/>
          <w:highlight w:val="none"/>
          <w:u w:val="single"/>
        </w:rPr>
        <w:t>（中型企业、小型企业、微型企业）</w:t>
      </w:r>
      <w:r>
        <w:rPr>
          <w:rFonts w:hint="eastAsia"/>
          <w:color w:val="auto"/>
          <w:sz w:val="24"/>
          <w:highlight w:val="none"/>
        </w:rPr>
        <w:t>；</w:t>
      </w:r>
    </w:p>
    <w:p w14:paraId="5EAE007A">
      <w:pPr>
        <w:numPr>
          <w:ilvl w:val="0"/>
          <w:numId w:val="0"/>
        </w:numPr>
        <w:spacing w:line="500" w:lineRule="exact"/>
        <w:ind w:firstLine="480"/>
        <w:jc w:val="both"/>
        <w:rPr>
          <w:rFonts w:hint="eastAsia"/>
          <w:color w:val="auto"/>
          <w:sz w:val="24"/>
          <w:highlight w:val="none"/>
        </w:rPr>
      </w:pPr>
      <w:r>
        <w:rPr>
          <w:rFonts w:hint="eastAsia"/>
          <w:color w:val="auto"/>
          <w:sz w:val="24"/>
          <w:highlight w:val="none"/>
        </w:rPr>
        <w:t>……</w:t>
      </w:r>
    </w:p>
    <w:p w14:paraId="1AB7699A">
      <w:pPr>
        <w:numPr>
          <w:ilvl w:val="0"/>
          <w:numId w:val="0"/>
        </w:numPr>
        <w:spacing w:line="500" w:lineRule="exact"/>
        <w:ind w:firstLine="480"/>
        <w:jc w:val="both"/>
        <w:rPr>
          <w:rFonts w:hint="eastAsia"/>
          <w:color w:val="auto"/>
          <w:sz w:val="24"/>
          <w:highlight w:val="none"/>
        </w:rPr>
      </w:pPr>
      <w:r>
        <w:rPr>
          <w:rFonts w:hint="eastAsia"/>
          <w:color w:val="auto"/>
          <w:sz w:val="24"/>
          <w:highlight w:val="none"/>
        </w:rPr>
        <w:t>以上企业，不属于大企业的分支机构，不存在控股股东为大企业的情形，也不存在与大企业的负责人为同一人的情形。</w:t>
      </w:r>
    </w:p>
    <w:p w14:paraId="00EA119F">
      <w:pPr>
        <w:numPr>
          <w:ilvl w:val="0"/>
          <w:numId w:val="0"/>
        </w:numPr>
        <w:spacing w:line="500" w:lineRule="exact"/>
        <w:ind w:firstLine="480"/>
        <w:jc w:val="both"/>
        <w:rPr>
          <w:rFonts w:hint="eastAsia"/>
          <w:color w:val="auto"/>
          <w:sz w:val="24"/>
          <w:highlight w:val="none"/>
        </w:rPr>
      </w:pPr>
      <w:r>
        <w:rPr>
          <w:rFonts w:hint="eastAsia"/>
          <w:color w:val="auto"/>
          <w:sz w:val="24"/>
          <w:highlight w:val="none"/>
        </w:rPr>
        <w:t>本企业对上述声明内容的真实性负责。如有虚假，将依法承担相应责任。</w:t>
      </w:r>
    </w:p>
    <w:p w14:paraId="53C0E92E">
      <w:pPr>
        <w:pStyle w:val="36"/>
        <w:spacing w:beforeAutospacing="0" w:afterAutospacing="0" w:line="0" w:lineRule="atLeast"/>
        <w:ind w:right="720"/>
        <w:jc w:val="both"/>
        <w:rPr>
          <w:color w:val="auto"/>
          <w:highlight w:val="none"/>
        </w:rPr>
      </w:pPr>
      <w:r>
        <w:rPr>
          <w:color w:val="auto"/>
          <w:highlight w:val="none"/>
        </w:rPr>
        <w:t> </w:t>
      </w:r>
    </w:p>
    <w:p w14:paraId="03C2A912">
      <w:pPr>
        <w:pStyle w:val="36"/>
        <w:spacing w:beforeAutospacing="0" w:afterAutospacing="0" w:line="0" w:lineRule="atLeast"/>
        <w:ind w:right="180" w:firstLine="360"/>
        <w:jc w:val="right"/>
        <w:rPr>
          <w:color w:val="auto"/>
          <w:highlight w:val="none"/>
        </w:rPr>
      </w:pPr>
      <w:r>
        <w:rPr>
          <w:rFonts w:hint="eastAsia" w:ascii="宋体" w:hAnsi="宋体" w:eastAsia="宋体" w:cs="宋体"/>
          <w:color w:val="auto"/>
          <w:highlight w:val="none"/>
        </w:rPr>
        <w:t>企业名称（加盖CA电子公章）：</w:t>
      </w:r>
    </w:p>
    <w:p w14:paraId="08E2710B">
      <w:pPr>
        <w:pStyle w:val="36"/>
        <w:spacing w:beforeAutospacing="0" w:afterAutospacing="0" w:line="0" w:lineRule="atLeast"/>
        <w:ind w:right="480" w:firstLine="5400"/>
        <w:jc w:val="both"/>
        <w:rPr>
          <w:color w:val="auto"/>
          <w:highlight w:val="none"/>
        </w:rPr>
      </w:pPr>
      <w:r>
        <w:rPr>
          <w:rFonts w:hint="eastAsia" w:ascii="宋体" w:hAnsi="宋体" w:eastAsia="宋体" w:cs="宋体"/>
          <w:color w:val="auto"/>
          <w:highlight w:val="none"/>
        </w:rPr>
        <w:t>日  期：</w:t>
      </w:r>
    </w:p>
    <w:p w14:paraId="777E5076">
      <w:pPr>
        <w:pStyle w:val="36"/>
        <w:spacing w:beforeAutospacing="0" w:afterAutospacing="0" w:line="0" w:lineRule="atLeast"/>
        <w:ind w:firstLine="240"/>
        <w:jc w:val="both"/>
        <w:rPr>
          <w:color w:val="auto"/>
          <w:highlight w:val="none"/>
        </w:rPr>
      </w:pPr>
      <w:r>
        <w:rPr>
          <w:color w:val="auto"/>
          <w:highlight w:val="none"/>
        </w:rPr>
        <w:t> </w:t>
      </w:r>
    </w:p>
    <w:p w14:paraId="2F3D275B">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备注1：从业人员、营业收入、资产总额填报上</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年</w:t>
      </w:r>
      <w:r>
        <w:rPr>
          <w:rFonts w:hint="eastAsia" w:ascii="宋体" w:hAnsi="宋体" w:eastAsia="宋体" w:cs="宋体"/>
          <w:color w:val="auto"/>
          <w:highlight w:val="none"/>
        </w:rPr>
        <w:t>度数据，无上</w:t>
      </w:r>
      <w:r>
        <w:rPr>
          <w:rFonts w:hint="eastAsia" w:ascii="宋体" w:hAnsi="宋体" w:eastAsia="宋体" w:cs="宋体"/>
          <w:color w:val="auto"/>
          <w:highlight w:val="none"/>
          <w:lang w:val="en-US" w:eastAsia="zh-CN"/>
        </w:rPr>
        <w:t>一</w:t>
      </w:r>
      <w:r>
        <w:rPr>
          <w:rFonts w:hint="eastAsia" w:ascii="宋体" w:hAnsi="宋体" w:eastAsia="宋体" w:cs="宋体"/>
          <w:color w:val="auto"/>
          <w:highlight w:val="none"/>
          <w:lang w:eastAsia="zh-CN"/>
        </w:rPr>
        <w:t>年</w:t>
      </w:r>
      <w:r>
        <w:rPr>
          <w:rFonts w:hint="eastAsia" w:ascii="宋体" w:hAnsi="宋体" w:eastAsia="宋体" w:cs="宋体"/>
          <w:color w:val="auto"/>
          <w:highlight w:val="none"/>
        </w:rPr>
        <w:t>度数据的新成立企业可不填报。</w:t>
      </w:r>
    </w:p>
    <w:p w14:paraId="701385F3">
      <w:pPr>
        <w:pStyle w:val="36"/>
        <w:spacing w:beforeAutospacing="0" w:afterAutospacing="0" w:line="0" w:lineRule="atLeast"/>
        <w:ind w:firstLine="480"/>
        <w:jc w:val="both"/>
        <w:rPr>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59CF3691">
      <w:pPr>
        <w:pStyle w:val="36"/>
        <w:spacing w:beforeAutospacing="0" w:afterAutospacing="0" w:line="360" w:lineRule="auto"/>
        <w:ind w:firstLine="5866"/>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32"/>
          <w:szCs w:val="32"/>
          <w:highlight w:val="none"/>
        </w:rPr>
        <w:br w:type="page" w:clear="all"/>
      </w:r>
    </w:p>
    <w:p w14:paraId="5C9F53DA">
      <w:pPr>
        <w:pBdr>
          <w:top w:val="none" w:color="000000" w:sz="0" w:space="0"/>
          <w:left w:val="none" w:color="000000" w:sz="0" w:space="0"/>
          <w:bottom w:val="none" w:color="000000" w:sz="0" w:space="0"/>
          <w:right w:val="none" w:color="000000" w:sz="0" w:space="0"/>
        </w:pBdr>
        <w:spacing w:before="100" w:after="100" w:line="312" w:lineRule="atLeast"/>
        <w:ind w:left="0" w:right="0" w:firstLine="0"/>
        <w:jc w:val="center"/>
        <w:rPr>
          <w:rFonts w:ascii="宋体" w:hAnsi="宋体" w:eastAsia="宋体" w:cs="宋体"/>
          <w:b/>
          <w:i w:val="0"/>
          <w:iCs/>
          <w:color w:val="auto"/>
          <w:sz w:val="32"/>
          <w:highlight w:val="none"/>
          <w:u w:val="single"/>
        </w:rPr>
      </w:pPr>
    </w:p>
    <w:p w14:paraId="323CD55A">
      <w:pPr>
        <w:pStyle w:val="36"/>
        <w:spacing w:beforeAutospacing="0" w:afterAutospacing="0" w:line="0" w:lineRule="atLeast"/>
        <w:jc w:val="center"/>
        <w:rPr>
          <w:color w:val="auto"/>
          <w:highlight w:val="none"/>
        </w:rPr>
      </w:pPr>
      <w:r>
        <w:rPr>
          <w:rFonts w:hint="eastAsia" w:ascii="黑体" w:hAnsi="宋体" w:eastAsia="黑体" w:cs="黑体"/>
          <w:b/>
          <w:color w:val="auto"/>
          <w:sz w:val="32"/>
          <w:szCs w:val="32"/>
          <w:highlight w:val="none"/>
        </w:rPr>
        <w:t>十、残疾人福利性单位声明函</w:t>
      </w:r>
    </w:p>
    <w:p w14:paraId="1ED1E1BC">
      <w:pPr>
        <w:pStyle w:val="36"/>
        <w:keepNext w:val="0"/>
        <w:keepLines w:val="0"/>
        <w:pageBreakBefore w:val="0"/>
        <w:widowControl w:val="0"/>
        <w:spacing w:beforeAutospacing="0" w:afterAutospacing="0" w:line="500" w:lineRule="atLeast"/>
        <w:ind w:firstLine="480"/>
        <w:jc w:val="both"/>
        <w:rPr>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1A9578D1">
      <w:pPr>
        <w:pStyle w:val="36"/>
        <w:keepNext w:val="0"/>
        <w:keepLines w:val="0"/>
        <w:pageBreakBefore w:val="0"/>
        <w:widowControl w:val="0"/>
        <w:spacing w:beforeAutospacing="0" w:afterAutospacing="0" w:line="500" w:lineRule="atLeast"/>
        <w:ind w:firstLine="480"/>
        <w:jc w:val="both"/>
        <w:rPr>
          <w:color w:val="auto"/>
          <w:highlight w:val="none"/>
        </w:rPr>
      </w:pPr>
      <w:r>
        <w:rPr>
          <w:rFonts w:hint="eastAsia" w:ascii="宋体" w:hAnsi="宋体" w:eastAsia="宋体" w:cs="宋体"/>
          <w:color w:val="auto"/>
          <w:highlight w:val="none"/>
        </w:rPr>
        <w:t>本单位对上述声明的真实性负责。如有虚假，将依法承担相应责任。</w:t>
      </w:r>
    </w:p>
    <w:p w14:paraId="17E9A375">
      <w:pPr>
        <w:pStyle w:val="36"/>
        <w:keepNext w:val="0"/>
        <w:keepLines w:val="0"/>
        <w:pageBreakBefore w:val="0"/>
        <w:widowControl w:val="0"/>
        <w:spacing w:beforeAutospacing="0" w:afterAutospacing="0" w:line="500" w:lineRule="atLeast"/>
        <w:ind w:firstLine="480"/>
        <w:jc w:val="both"/>
        <w:rPr>
          <w:color w:val="auto"/>
          <w:highlight w:val="none"/>
        </w:rPr>
      </w:pPr>
      <w:r>
        <w:rPr>
          <w:color w:val="auto"/>
          <w:highlight w:val="none"/>
        </w:rPr>
        <w:t> </w:t>
      </w:r>
    </w:p>
    <w:p w14:paraId="78D09C76">
      <w:pPr>
        <w:pStyle w:val="36"/>
        <w:keepNext w:val="0"/>
        <w:keepLines w:val="0"/>
        <w:pageBreakBefore w:val="0"/>
        <w:widowControl w:val="0"/>
        <w:spacing w:beforeAutospacing="0" w:afterAutospacing="0" w:line="500" w:lineRule="atLeast"/>
        <w:ind w:firstLine="480"/>
        <w:jc w:val="both"/>
        <w:rPr>
          <w:rFonts w:hint="eastAsia" w:eastAsia="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p>
    <w:p w14:paraId="22CD5CDB">
      <w:pPr>
        <w:pStyle w:val="36"/>
        <w:keepNext w:val="0"/>
        <w:keepLines w:val="0"/>
        <w:pageBreakBefore w:val="0"/>
        <w:widowControl w:val="0"/>
        <w:spacing w:beforeAutospacing="0" w:afterAutospacing="0" w:line="500" w:lineRule="atLeast"/>
        <w:ind w:firstLine="480"/>
        <w:jc w:val="both"/>
        <w:rPr>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18BC865F">
      <w:pPr>
        <w:pStyle w:val="36"/>
        <w:keepNext w:val="0"/>
        <w:keepLines w:val="0"/>
        <w:pageBreakBefore w:val="0"/>
        <w:widowControl w:val="0"/>
        <w:spacing w:beforeAutospacing="0" w:afterAutospacing="0" w:line="500" w:lineRule="atLeast"/>
        <w:ind w:firstLine="624"/>
        <w:jc w:val="both"/>
        <w:rPr>
          <w:color w:val="auto"/>
          <w:highlight w:val="none"/>
        </w:rPr>
      </w:pPr>
      <w:r>
        <w:rPr>
          <w:color w:val="auto"/>
          <w:highlight w:val="none"/>
        </w:rPr>
        <w:t> </w:t>
      </w:r>
    </w:p>
    <w:p w14:paraId="3A834EC6">
      <w:pPr>
        <w:pStyle w:val="36"/>
        <w:keepNext w:val="0"/>
        <w:keepLines w:val="0"/>
        <w:pageBreakBefore w:val="0"/>
        <w:widowControl w:val="0"/>
        <w:tabs>
          <w:tab w:val="left" w:pos="4864"/>
        </w:tabs>
        <w:spacing w:beforeAutospacing="0" w:afterAutospacing="0" w:line="500" w:lineRule="atLeast"/>
        <w:ind w:right="1560" w:firstLine="624"/>
        <w:jc w:val="center"/>
        <w:rPr>
          <w:color w:val="auto"/>
          <w:highlight w:val="none"/>
        </w:rPr>
      </w:pPr>
      <w:r>
        <w:rPr>
          <w:rFonts w:ascii="仿宋_GB2312" w:eastAsia="仿宋_GB2312" w:cs="仿宋_GB2312"/>
          <w:color w:val="auto"/>
          <w:sz w:val="30"/>
          <w:szCs w:val="30"/>
          <w:highlight w:val="none"/>
        </w:rPr>
        <w:t xml:space="preserve">             </w:t>
      </w:r>
      <w:r>
        <w:rPr>
          <w:rFonts w:hint="eastAsia" w:ascii="宋体" w:hAnsi="宋体" w:eastAsia="宋体" w:cs="宋体"/>
          <w:color w:val="auto"/>
          <w:highlight w:val="none"/>
        </w:rPr>
        <w:t>          供应商全称（加盖CA电子公章）：</w:t>
      </w:r>
    </w:p>
    <w:p w14:paraId="5FC84DDE">
      <w:pPr>
        <w:pStyle w:val="36"/>
        <w:keepNext w:val="0"/>
        <w:keepLines w:val="0"/>
        <w:pageBreakBefore w:val="0"/>
        <w:widowControl w:val="0"/>
        <w:tabs>
          <w:tab w:val="left" w:pos="4864"/>
        </w:tabs>
        <w:spacing w:beforeAutospacing="0" w:afterAutospacing="0" w:line="500" w:lineRule="atLeast"/>
        <w:ind w:right="1560" w:firstLine="480"/>
        <w:jc w:val="center"/>
        <w:rPr>
          <w:color w:val="auto"/>
          <w:highlight w:val="none"/>
        </w:rPr>
      </w:pPr>
      <w:r>
        <w:rPr>
          <w:rFonts w:hint="eastAsia" w:ascii="宋体" w:hAnsi="宋体" w:eastAsia="宋体" w:cs="宋体"/>
          <w:color w:val="auto"/>
          <w:highlight w:val="none"/>
        </w:rPr>
        <w:t>        日  期：</w:t>
      </w:r>
    </w:p>
    <w:p w14:paraId="323DEF3B">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4CCB448B">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3CB5BAA">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7B49940C">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558A5C9">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07690B9A">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08097B38">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6BB65330">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7849DFAD">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171BA85E">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530119FD">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BB2F69C">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1C024C4C">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2F2E42A1">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42CD1DD1">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133613AB">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63A61685">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7C0DB830">
      <w:pPr>
        <w:pStyle w:val="36"/>
        <w:spacing w:beforeAutospacing="0" w:afterAutospacing="0" w:line="360" w:lineRule="auto"/>
        <w:ind w:firstLine="4382"/>
        <w:jc w:val="both"/>
        <w:rPr>
          <w:rFonts w:hint="eastAsia" w:asciiTheme="minorEastAsia" w:hAnsiTheme="minorEastAsia" w:eastAsiaTheme="minorEastAsia" w:cstheme="minorEastAsia"/>
          <w:color w:val="auto"/>
          <w:highlight w:val="none"/>
        </w:rPr>
      </w:pPr>
    </w:p>
    <w:p w14:paraId="3AA1BC49">
      <w:pPr>
        <w:pStyle w:val="36"/>
        <w:spacing w:beforeAutospacing="0" w:afterAutospacing="0" w:line="360" w:lineRule="auto"/>
        <w:jc w:val="both"/>
        <w:rPr>
          <w:rFonts w:hint="eastAsia" w:asciiTheme="minorEastAsia" w:hAnsiTheme="minorEastAsia" w:eastAsiaTheme="minorEastAsia" w:cstheme="minorEastAsia"/>
          <w:color w:val="auto"/>
          <w:highlight w:val="none"/>
        </w:rPr>
      </w:pPr>
    </w:p>
    <w:p w14:paraId="4FFA896A">
      <w:pPr>
        <w:pStyle w:val="211"/>
        <w:spacing w:beforeAutospacing="0" w:afterAutospacing="0" w:line="500" w:lineRule="exact"/>
        <w:jc w:val="center"/>
        <w:outlineLvl w:val="1"/>
        <w:rPr>
          <w:rFonts w:hint="eastAsia" w:ascii="黑体" w:hAnsi="黑体" w:eastAsia="黑体" w:cs="黑体"/>
          <w:i/>
          <w:color w:val="auto"/>
          <w:sz w:val="32"/>
          <w:szCs w:val="32"/>
          <w:highlight w:val="none"/>
          <w:u w:val="single"/>
        </w:rPr>
        <w:sectPr>
          <w:pgSz w:w="11906" w:h="16838"/>
          <w:pgMar w:top="607" w:right="850" w:bottom="850" w:left="1134" w:header="851" w:footer="992" w:gutter="0"/>
          <w:cols w:space="425" w:num="1"/>
          <w:docGrid w:linePitch="360" w:charSpace="0"/>
        </w:sectPr>
      </w:pPr>
    </w:p>
    <w:p w14:paraId="2D5D8931">
      <w:pPr>
        <w:pStyle w:val="211"/>
        <w:spacing w:beforeAutospacing="0" w:afterAutospacing="0" w:line="500" w:lineRule="exact"/>
        <w:jc w:val="center"/>
        <w:outlineLvl w:val="1"/>
        <w:rPr>
          <w:rFonts w:hint="eastAsia" w:ascii="黑体" w:hAnsi="黑体" w:eastAsia="黑体" w:cs="黑体"/>
          <w:i/>
          <w:color w:val="auto"/>
          <w:sz w:val="32"/>
          <w:szCs w:val="32"/>
          <w:highlight w:val="none"/>
          <w:u w:val="single"/>
        </w:rPr>
      </w:pPr>
    </w:p>
    <w:p w14:paraId="582B284C">
      <w:pPr>
        <w:pStyle w:val="211"/>
        <w:spacing w:beforeAutospacing="0" w:afterAutospacing="0" w:line="500" w:lineRule="exact"/>
        <w:jc w:val="center"/>
        <w:outlineLvl w:val="1"/>
        <w:rPr>
          <w:rFonts w:ascii="宋体" w:hAnsi="宋体" w:eastAsia="宋体" w:cs="宋体"/>
          <w:color w:val="auto"/>
          <w:sz w:val="24"/>
          <w:highlight w:val="none"/>
        </w:rPr>
      </w:pPr>
      <w:r>
        <w:rPr>
          <w:rFonts w:hint="eastAsia" w:ascii="黑体" w:hAnsi="黑体" w:eastAsia="黑体" w:cs="黑体"/>
          <w:i/>
          <w:color w:val="auto"/>
          <w:sz w:val="32"/>
          <w:szCs w:val="32"/>
          <w:highlight w:val="none"/>
          <w:u w:val="single"/>
        </w:rPr>
        <w:t>十</w:t>
      </w:r>
      <w:r>
        <w:rPr>
          <w:rFonts w:hint="eastAsia" w:ascii="黑体" w:hAnsi="黑体" w:eastAsia="黑体" w:cs="黑体"/>
          <w:i/>
          <w:color w:val="auto"/>
          <w:sz w:val="32"/>
          <w:szCs w:val="32"/>
          <w:highlight w:val="none"/>
          <w:u w:val="single"/>
          <w:lang w:val="en-US" w:eastAsia="zh-CN"/>
        </w:rPr>
        <w:t>一</w:t>
      </w:r>
      <w:r>
        <w:rPr>
          <w:rFonts w:hint="eastAsia" w:ascii="黑体" w:hAnsi="黑体" w:eastAsia="黑体" w:cs="黑体"/>
          <w:i/>
          <w:color w:val="auto"/>
          <w:sz w:val="32"/>
          <w:szCs w:val="32"/>
          <w:highlight w:val="none"/>
          <w:u w:val="single"/>
        </w:rPr>
        <w:t>、投标分项报价表</w:t>
      </w:r>
    </w:p>
    <w:tbl>
      <w:tblPr>
        <w:tblStyle w:val="40"/>
        <w:tblW w:w="90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84"/>
        <w:gridCol w:w="2634"/>
        <w:gridCol w:w="1161"/>
        <w:gridCol w:w="1093"/>
        <w:gridCol w:w="1387"/>
        <w:gridCol w:w="2017"/>
      </w:tblGrid>
      <w:tr w14:paraId="4B8D8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590" w:hRule="atLeast"/>
        </w:trPr>
        <w:tc>
          <w:tcPr>
            <w:tcW w:w="3418" w:type="dxa"/>
            <w:gridSpan w:val="2"/>
            <w:noWrap/>
            <w:vAlign w:val="center"/>
          </w:tcPr>
          <w:p w14:paraId="370B747C">
            <w:pPr>
              <w:spacing w:line="400" w:lineRule="exact"/>
              <w:jc w:val="center"/>
              <w:rPr>
                <w:rFonts w:ascii="宋体" w:hAnsi="宋体" w:eastAsia="宋体" w:cs="宋体"/>
                <w:b/>
                <w:szCs w:val="21"/>
              </w:rPr>
            </w:pPr>
            <w:r>
              <w:rPr>
                <w:rFonts w:hint="eastAsia" w:ascii="宋体" w:hAnsi="宋体" w:eastAsia="宋体" w:cs="宋体"/>
                <w:b/>
                <w:szCs w:val="21"/>
              </w:rPr>
              <w:t>项目编号</w:t>
            </w:r>
          </w:p>
        </w:tc>
        <w:tc>
          <w:tcPr>
            <w:tcW w:w="5658" w:type="dxa"/>
            <w:gridSpan w:val="4"/>
            <w:noWrap/>
            <w:vAlign w:val="center"/>
          </w:tcPr>
          <w:p w14:paraId="22376A34">
            <w:pPr>
              <w:spacing w:line="400" w:lineRule="exact"/>
              <w:rPr>
                <w:rFonts w:ascii="宋体" w:hAnsi="宋体" w:eastAsia="宋体" w:cs="宋体"/>
                <w:b/>
                <w:szCs w:val="21"/>
              </w:rPr>
            </w:pPr>
          </w:p>
        </w:tc>
      </w:tr>
      <w:tr w14:paraId="29F19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43" w:hRule="atLeast"/>
        </w:trPr>
        <w:tc>
          <w:tcPr>
            <w:tcW w:w="3418" w:type="dxa"/>
            <w:gridSpan w:val="2"/>
            <w:noWrap/>
            <w:vAlign w:val="center"/>
          </w:tcPr>
          <w:p w14:paraId="4BE1B7A6">
            <w:pPr>
              <w:spacing w:line="400" w:lineRule="exact"/>
              <w:jc w:val="center"/>
              <w:rPr>
                <w:rFonts w:ascii="宋体" w:hAnsi="宋体" w:eastAsia="宋体" w:cs="宋体"/>
                <w:b/>
                <w:szCs w:val="21"/>
              </w:rPr>
            </w:pPr>
            <w:r>
              <w:rPr>
                <w:rFonts w:hint="eastAsia" w:ascii="宋体" w:hAnsi="宋体" w:eastAsia="宋体" w:cs="宋体"/>
                <w:b/>
                <w:szCs w:val="21"/>
              </w:rPr>
              <w:t>项目名称</w:t>
            </w:r>
          </w:p>
        </w:tc>
        <w:tc>
          <w:tcPr>
            <w:tcW w:w="5658" w:type="dxa"/>
            <w:gridSpan w:val="4"/>
            <w:noWrap/>
            <w:vAlign w:val="center"/>
          </w:tcPr>
          <w:p w14:paraId="5A210320">
            <w:pPr>
              <w:spacing w:line="400" w:lineRule="exact"/>
              <w:jc w:val="center"/>
              <w:rPr>
                <w:rFonts w:ascii="宋体" w:hAnsi="宋体" w:eastAsia="宋体" w:cs="宋体"/>
                <w:b/>
                <w:szCs w:val="21"/>
              </w:rPr>
            </w:pPr>
          </w:p>
        </w:tc>
      </w:tr>
      <w:tr w14:paraId="15E2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0" w:hRule="atLeast"/>
        </w:trPr>
        <w:tc>
          <w:tcPr>
            <w:tcW w:w="784" w:type="dxa"/>
            <w:noWrap/>
            <w:vAlign w:val="center"/>
          </w:tcPr>
          <w:p w14:paraId="464660F9">
            <w:pPr>
              <w:widowControl/>
              <w:jc w:val="center"/>
              <w:rPr>
                <w:rFonts w:ascii="宋体" w:hAnsi="宋体" w:eastAsia="宋体" w:cs="宋体"/>
                <w:szCs w:val="21"/>
              </w:rPr>
            </w:pPr>
            <w:r>
              <w:rPr>
                <w:rFonts w:hint="eastAsia" w:ascii="宋体" w:hAnsi="宋体" w:eastAsia="宋体" w:cs="宋体"/>
                <w:szCs w:val="21"/>
              </w:rPr>
              <w:t>序号</w:t>
            </w:r>
          </w:p>
        </w:tc>
        <w:tc>
          <w:tcPr>
            <w:tcW w:w="2634" w:type="dxa"/>
            <w:noWrap/>
            <w:vAlign w:val="center"/>
          </w:tcPr>
          <w:p w14:paraId="0B99D95A">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服务名称</w:t>
            </w:r>
          </w:p>
        </w:tc>
        <w:tc>
          <w:tcPr>
            <w:tcW w:w="1161" w:type="dxa"/>
            <w:noWrap/>
            <w:vAlign w:val="center"/>
          </w:tcPr>
          <w:p w14:paraId="349BCBD2">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单位</w:t>
            </w:r>
          </w:p>
        </w:tc>
        <w:tc>
          <w:tcPr>
            <w:tcW w:w="1093" w:type="dxa"/>
            <w:noWrap/>
            <w:vAlign w:val="center"/>
          </w:tcPr>
          <w:p w14:paraId="0D63553A">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数量</w:t>
            </w:r>
          </w:p>
        </w:tc>
        <w:tc>
          <w:tcPr>
            <w:tcW w:w="1387" w:type="dxa"/>
            <w:noWrap/>
            <w:vAlign w:val="center"/>
          </w:tcPr>
          <w:p w14:paraId="0104F44F">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单价</w:t>
            </w:r>
          </w:p>
        </w:tc>
        <w:tc>
          <w:tcPr>
            <w:tcW w:w="2017" w:type="dxa"/>
            <w:noWrap/>
            <w:vAlign w:val="center"/>
          </w:tcPr>
          <w:p w14:paraId="7997EBCB">
            <w:pPr>
              <w:pStyle w:val="36"/>
              <w:spacing w:beforeAutospacing="0" w:afterAutospacing="0" w:line="0" w:lineRule="atLeast"/>
              <w:jc w:val="center"/>
              <w:rPr>
                <w:rFonts w:ascii="宋体" w:hAnsi="宋体" w:eastAsia="宋体" w:cs="宋体"/>
                <w:sz w:val="22"/>
                <w:szCs w:val="21"/>
                <w:lang w:eastAsia="en-US"/>
              </w:rPr>
            </w:pPr>
            <w:r>
              <w:rPr>
                <w:rFonts w:hint="eastAsia" w:ascii="宋体" w:hAnsi="宋体" w:eastAsia="宋体" w:cs="宋体"/>
                <w:sz w:val="22"/>
                <w:szCs w:val="21"/>
                <w:lang w:eastAsia="en-US"/>
              </w:rPr>
              <w:t>总价</w:t>
            </w:r>
          </w:p>
        </w:tc>
      </w:tr>
      <w:tr w14:paraId="2CEC4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97" w:hRule="atLeast"/>
        </w:trPr>
        <w:tc>
          <w:tcPr>
            <w:tcW w:w="784" w:type="dxa"/>
            <w:noWrap/>
            <w:vAlign w:val="center"/>
          </w:tcPr>
          <w:p w14:paraId="6C324889">
            <w:pPr>
              <w:spacing w:line="400" w:lineRule="exact"/>
              <w:jc w:val="center"/>
              <w:rPr>
                <w:rFonts w:ascii="宋体" w:hAnsi="宋体" w:eastAsia="宋体" w:cs="宋体"/>
                <w:szCs w:val="21"/>
              </w:rPr>
            </w:pPr>
            <w:r>
              <w:rPr>
                <w:rFonts w:hint="eastAsia" w:ascii="宋体" w:hAnsi="宋体" w:eastAsia="宋体" w:cs="宋体"/>
                <w:szCs w:val="21"/>
              </w:rPr>
              <w:t>1</w:t>
            </w:r>
          </w:p>
        </w:tc>
        <w:tc>
          <w:tcPr>
            <w:tcW w:w="2634" w:type="dxa"/>
            <w:noWrap/>
            <w:vAlign w:val="center"/>
          </w:tcPr>
          <w:p w14:paraId="3808B534">
            <w:pPr>
              <w:spacing w:line="400" w:lineRule="exact"/>
              <w:jc w:val="center"/>
              <w:rPr>
                <w:rFonts w:ascii="宋体" w:hAnsi="宋体" w:eastAsia="宋体" w:cs="宋体"/>
                <w:szCs w:val="21"/>
              </w:rPr>
            </w:pPr>
          </w:p>
        </w:tc>
        <w:tc>
          <w:tcPr>
            <w:tcW w:w="1161" w:type="dxa"/>
            <w:noWrap/>
            <w:vAlign w:val="center"/>
          </w:tcPr>
          <w:p w14:paraId="40CC4AF5">
            <w:pPr>
              <w:spacing w:line="400" w:lineRule="exact"/>
              <w:jc w:val="center"/>
              <w:rPr>
                <w:rFonts w:ascii="宋体" w:hAnsi="宋体" w:eastAsia="宋体" w:cs="宋体"/>
                <w:szCs w:val="21"/>
              </w:rPr>
            </w:pPr>
          </w:p>
        </w:tc>
        <w:tc>
          <w:tcPr>
            <w:tcW w:w="1093" w:type="dxa"/>
            <w:noWrap/>
            <w:vAlign w:val="center"/>
          </w:tcPr>
          <w:p w14:paraId="5FF61BF9">
            <w:pPr>
              <w:spacing w:line="400" w:lineRule="exact"/>
              <w:jc w:val="center"/>
              <w:rPr>
                <w:rFonts w:ascii="宋体" w:hAnsi="宋体" w:eastAsia="宋体" w:cs="宋体"/>
                <w:b/>
                <w:bCs/>
                <w:szCs w:val="21"/>
              </w:rPr>
            </w:pPr>
          </w:p>
        </w:tc>
        <w:tc>
          <w:tcPr>
            <w:tcW w:w="1387" w:type="dxa"/>
            <w:noWrap/>
            <w:vAlign w:val="center"/>
          </w:tcPr>
          <w:p w14:paraId="0656A01D">
            <w:pPr>
              <w:spacing w:line="400" w:lineRule="exact"/>
              <w:jc w:val="center"/>
              <w:rPr>
                <w:rFonts w:ascii="宋体" w:hAnsi="宋体" w:eastAsia="宋体" w:cs="宋体"/>
                <w:b/>
                <w:bCs/>
                <w:szCs w:val="21"/>
              </w:rPr>
            </w:pPr>
          </w:p>
        </w:tc>
        <w:tc>
          <w:tcPr>
            <w:tcW w:w="2017" w:type="dxa"/>
            <w:noWrap/>
            <w:vAlign w:val="center"/>
          </w:tcPr>
          <w:p w14:paraId="11BC7478">
            <w:pPr>
              <w:spacing w:line="400" w:lineRule="exact"/>
              <w:jc w:val="center"/>
              <w:rPr>
                <w:rFonts w:ascii="宋体" w:hAnsi="宋体" w:eastAsia="宋体" w:cs="宋体"/>
                <w:sz w:val="18"/>
                <w:szCs w:val="18"/>
              </w:rPr>
            </w:pPr>
          </w:p>
        </w:tc>
      </w:tr>
      <w:tr w14:paraId="3AE0A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00" w:hRule="atLeast"/>
        </w:trPr>
        <w:tc>
          <w:tcPr>
            <w:tcW w:w="5672" w:type="dxa"/>
            <w:gridSpan w:val="4"/>
            <w:noWrap/>
            <w:vAlign w:val="center"/>
          </w:tcPr>
          <w:p w14:paraId="2A261E25">
            <w:pPr>
              <w:spacing w:line="400" w:lineRule="exact"/>
              <w:jc w:val="right"/>
              <w:rPr>
                <w:rFonts w:ascii="宋体" w:hAnsi="宋体" w:eastAsia="宋体" w:cs="宋体"/>
                <w:szCs w:val="21"/>
              </w:rPr>
            </w:pPr>
            <w:r>
              <w:rPr>
                <w:rFonts w:hint="eastAsia" w:ascii="宋体" w:hAnsi="宋体" w:eastAsia="宋体" w:cs="宋体"/>
                <w:szCs w:val="21"/>
              </w:rPr>
              <w:t>合计（元）</w:t>
            </w:r>
          </w:p>
        </w:tc>
        <w:tc>
          <w:tcPr>
            <w:tcW w:w="1387" w:type="dxa"/>
            <w:noWrap/>
            <w:vAlign w:val="center"/>
          </w:tcPr>
          <w:p w14:paraId="563AB2CA">
            <w:pPr>
              <w:spacing w:line="400" w:lineRule="exact"/>
              <w:jc w:val="center"/>
              <w:rPr>
                <w:rFonts w:ascii="宋体" w:hAnsi="宋体" w:eastAsia="宋体" w:cs="宋体"/>
                <w:szCs w:val="21"/>
              </w:rPr>
            </w:pPr>
          </w:p>
        </w:tc>
        <w:tc>
          <w:tcPr>
            <w:tcW w:w="2017" w:type="dxa"/>
            <w:noWrap/>
            <w:vAlign w:val="center"/>
          </w:tcPr>
          <w:p w14:paraId="0470069F">
            <w:pPr>
              <w:spacing w:line="400" w:lineRule="exact"/>
              <w:jc w:val="center"/>
              <w:rPr>
                <w:rFonts w:ascii="宋体" w:hAnsi="宋体" w:eastAsia="宋体" w:cs="宋体"/>
                <w:szCs w:val="21"/>
              </w:rPr>
            </w:pPr>
          </w:p>
        </w:tc>
      </w:tr>
      <w:tr w14:paraId="4145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2133" w:hRule="atLeast"/>
        </w:trPr>
        <w:tc>
          <w:tcPr>
            <w:tcW w:w="9076" w:type="dxa"/>
            <w:gridSpan w:val="6"/>
            <w:noWrap/>
            <w:vAlign w:val="center"/>
          </w:tcPr>
          <w:p w14:paraId="2D3F8202">
            <w:pPr>
              <w:pStyle w:val="16"/>
              <w:spacing w:after="0"/>
              <w:rPr>
                <w:rFonts w:ascii="宋体" w:hAnsi="宋体" w:eastAsia="宋体" w:cs="宋体"/>
              </w:rPr>
            </w:pPr>
          </w:p>
          <w:p w14:paraId="606337B0">
            <w:pPr>
              <w:spacing w:line="400" w:lineRule="exact"/>
              <w:ind w:left="3998"/>
              <w:rPr>
                <w:rFonts w:ascii="宋体" w:hAnsi="宋体" w:eastAsia="宋体" w:cs="宋体"/>
              </w:rPr>
            </w:pPr>
            <w:r>
              <w:rPr>
                <w:rFonts w:hint="eastAsia" w:ascii="宋体" w:hAnsi="宋体" w:eastAsia="宋体" w:cs="宋体"/>
              </w:rPr>
              <w:t>投标人</w:t>
            </w:r>
            <w:r>
              <w:rPr>
                <w:rFonts w:hint="eastAsia"/>
                <w:color w:val="auto"/>
                <w:highlight w:val="none"/>
                <w:lang w:bidi="ar"/>
              </w:rPr>
              <w:t>（</w:t>
            </w:r>
            <w:r>
              <w:rPr>
                <w:rFonts w:hint="eastAsia"/>
                <w:color w:val="auto"/>
                <w:highlight w:val="none"/>
              </w:rPr>
              <w:t>加盖CA电子签章</w:t>
            </w:r>
            <w:r>
              <w:rPr>
                <w:rFonts w:hint="eastAsia"/>
                <w:color w:val="auto"/>
                <w:highlight w:val="none"/>
                <w:lang w:bidi="ar"/>
              </w:rPr>
              <w:t>）</w:t>
            </w:r>
            <w:r>
              <w:rPr>
                <w:rFonts w:hint="eastAsia" w:ascii="宋体" w:hAnsi="宋体" w:eastAsia="宋体" w:cs="宋体"/>
              </w:rPr>
              <w:t>：</w:t>
            </w:r>
          </w:p>
          <w:p w14:paraId="5A394E46">
            <w:pPr>
              <w:spacing w:line="400" w:lineRule="exact"/>
              <w:ind w:left="3998"/>
              <w:rPr>
                <w:rFonts w:ascii="宋体" w:hAnsi="宋体" w:eastAsia="宋体" w:cs="宋体"/>
              </w:rPr>
            </w:pPr>
            <w:r>
              <w:rPr>
                <w:rFonts w:hint="eastAsia" w:ascii="宋体" w:hAnsi="宋体" w:eastAsia="宋体" w:cs="宋体"/>
              </w:rPr>
              <w:t>法定代表人或授权代表（签字或盖章）</w:t>
            </w:r>
          </w:p>
          <w:p w14:paraId="0AB1D9B4">
            <w:pPr>
              <w:spacing w:line="400" w:lineRule="exact"/>
              <w:ind w:left="3998"/>
              <w:rPr>
                <w:rFonts w:ascii="宋体" w:hAnsi="宋体" w:eastAsia="宋体" w:cs="宋体"/>
              </w:rPr>
            </w:pPr>
            <w:r>
              <w:rPr>
                <w:rFonts w:hint="eastAsia" w:ascii="宋体" w:hAnsi="宋体" w:eastAsia="宋体" w:cs="宋体"/>
              </w:rPr>
              <w:t>日期：      年    月    日</w:t>
            </w:r>
          </w:p>
          <w:p w14:paraId="361D0E14">
            <w:pPr>
              <w:pStyle w:val="47"/>
              <w:rPr>
                <w:rFonts w:ascii="宋体" w:hAnsi="宋体" w:eastAsia="宋体" w:cs="宋体"/>
                <w:color w:val="auto"/>
              </w:rPr>
            </w:pPr>
          </w:p>
        </w:tc>
      </w:tr>
      <w:tr w14:paraId="171F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070" w:hRule="atLeast"/>
        </w:trPr>
        <w:tc>
          <w:tcPr>
            <w:tcW w:w="9076" w:type="dxa"/>
            <w:gridSpan w:val="6"/>
            <w:noWrap/>
            <w:vAlign w:val="center"/>
          </w:tcPr>
          <w:p w14:paraId="0CC53828">
            <w:pPr>
              <w:rPr>
                <w:rFonts w:ascii="宋体" w:hAnsi="宋体" w:eastAsia="宋体" w:cs="宋体"/>
              </w:rPr>
            </w:pPr>
            <w:r>
              <w:rPr>
                <w:rFonts w:hint="eastAsia" w:ascii="宋体" w:hAnsi="宋体" w:eastAsia="宋体" w:cs="宋体"/>
              </w:rPr>
              <w:t>★说明：1、投标报价费</w:t>
            </w:r>
            <w:r>
              <w:rPr>
                <w:rFonts w:hint="eastAsia" w:ascii="宋体" w:hAnsi="宋体" w:eastAsia="宋体" w:cs="宋体"/>
                <w:highlight w:val="none"/>
              </w:rPr>
              <w:t>用为</w:t>
            </w:r>
            <w:r>
              <w:rPr>
                <w:rFonts w:hint="eastAsia" w:ascii="宋体" w:hAnsi="宋体" w:eastAsia="宋体" w:cs="宋体"/>
                <w:highlight w:val="none"/>
                <w:lang w:val="en-US" w:eastAsia="zh-CN"/>
              </w:rPr>
              <w:t>2</w:t>
            </w:r>
            <w:r>
              <w:rPr>
                <w:rFonts w:hint="eastAsia" w:ascii="宋体" w:hAnsi="宋体" w:eastAsia="宋体" w:cs="宋体"/>
                <w:highlight w:val="none"/>
              </w:rPr>
              <w:t>年度</w:t>
            </w:r>
            <w:r>
              <w:rPr>
                <w:rFonts w:hint="eastAsia" w:ascii="宋体" w:hAnsi="宋体" w:eastAsia="宋体" w:cs="宋体"/>
              </w:rPr>
              <w:t>费用。</w:t>
            </w:r>
          </w:p>
          <w:p w14:paraId="2B893786">
            <w:pPr>
              <w:rPr>
                <w:rFonts w:ascii="宋体" w:hAnsi="宋体" w:eastAsia="宋体" w:cs="宋体"/>
              </w:rPr>
            </w:pPr>
            <w:r>
              <w:rPr>
                <w:rFonts w:hint="eastAsia" w:ascii="宋体" w:hAnsi="宋体" w:eastAsia="宋体" w:cs="宋体"/>
              </w:rPr>
              <w:t>2、投标人需按照采购文件的需求如实、详细表述，以便评委认知。</w:t>
            </w:r>
          </w:p>
        </w:tc>
      </w:tr>
    </w:tbl>
    <w:p w14:paraId="029B944E">
      <w:pPr>
        <w:pBdr>
          <w:top w:val="none" w:color="000000" w:sz="0" w:space="0"/>
          <w:left w:val="none" w:color="000000" w:sz="0" w:space="0"/>
          <w:bottom w:val="none" w:color="000000" w:sz="0" w:space="0"/>
          <w:right w:val="none" w:color="000000" w:sz="0" w:space="0"/>
        </w:pBdr>
        <w:spacing w:before="100" w:after="100" w:line="312" w:lineRule="atLeast"/>
        <w:ind w:left="0" w:right="0" w:firstLine="480"/>
        <w:jc w:val="both"/>
        <w:rPr>
          <w:rFonts w:ascii="宋体" w:hAnsi="宋体" w:eastAsia="宋体" w:cs="宋体"/>
          <w:color w:val="auto"/>
          <w:sz w:val="24"/>
          <w:highlight w:val="none"/>
        </w:rPr>
      </w:pPr>
    </w:p>
    <w:p w14:paraId="12854165">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p>
    <w:p w14:paraId="6288B4BB">
      <w:pPr>
        <w:pStyle w:val="38"/>
        <w:ind w:left="0" w:firstLine="0"/>
        <w:rPr>
          <w:rFonts w:hint="eastAsia" w:eastAsia="宋体"/>
          <w:color w:val="auto"/>
          <w:highlight w:val="none"/>
          <w:lang w:val="en-US" w:eastAsia="zh-CN"/>
        </w:rPr>
      </w:pPr>
    </w:p>
    <w:p w14:paraId="4047CD22">
      <w:pPr>
        <w:pStyle w:val="38"/>
        <w:ind w:left="0" w:firstLine="0"/>
        <w:rPr>
          <w:rFonts w:hint="eastAsia" w:eastAsia="宋体"/>
          <w:color w:val="auto"/>
          <w:highlight w:val="none"/>
          <w:lang w:val="en-US" w:eastAsia="zh-CN"/>
        </w:rPr>
      </w:pPr>
    </w:p>
    <w:p w14:paraId="2C1A9430">
      <w:pPr>
        <w:pStyle w:val="38"/>
        <w:ind w:left="0" w:firstLine="0"/>
        <w:rPr>
          <w:rFonts w:hint="eastAsia" w:eastAsia="宋体"/>
          <w:color w:val="auto"/>
          <w:highlight w:val="none"/>
          <w:lang w:val="en-US" w:eastAsia="zh-CN"/>
        </w:rPr>
      </w:pPr>
    </w:p>
    <w:p w14:paraId="524ECFF8">
      <w:pPr>
        <w:pStyle w:val="38"/>
        <w:ind w:left="0" w:firstLine="0"/>
        <w:rPr>
          <w:rFonts w:hint="eastAsia" w:eastAsia="宋体"/>
          <w:color w:val="auto"/>
          <w:highlight w:val="none"/>
          <w:lang w:val="en-US" w:eastAsia="zh-CN"/>
        </w:rPr>
      </w:pPr>
    </w:p>
    <w:p w14:paraId="40203139">
      <w:pPr>
        <w:pStyle w:val="32"/>
        <w:rPr>
          <w:rFonts w:hint="eastAsia" w:eastAsia="宋体"/>
          <w:color w:val="auto"/>
          <w:highlight w:val="none"/>
          <w:lang w:val="en-US" w:eastAsia="zh-CN"/>
        </w:rPr>
      </w:pPr>
    </w:p>
    <w:p w14:paraId="3919B7CD">
      <w:pPr>
        <w:rPr>
          <w:rFonts w:hint="eastAsia" w:eastAsia="宋体"/>
          <w:color w:val="auto"/>
          <w:highlight w:val="none"/>
          <w:lang w:val="en-US" w:eastAsia="zh-CN"/>
        </w:rPr>
      </w:pPr>
    </w:p>
    <w:p w14:paraId="37951AC4">
      <w:pPr>
        <w:pStyle w:val="38"/>
        <w:rPr>
          <w:rFonts w:hint="eastAsia" w:eastAsia="宋体"/>
          <w:color w:val="auto"/>
          <w:highlight w:val="none"/>
          <w:lang w:val="en-US" w:eastAsia="zh-CN"/>
        </w:rPr>
      </w:pPr>
    </w:p>
    <w:p w14:paraId="5C873E26">
      <w:pPr>
        <w:pStyle w:val="32"/>
        <w:rPr>
          <w:rFonts w:hint="eastAsia" w:eastAsia="宋体"/>
          <w:color w:val="auto"/>
          <w:highlight w:val="none"/>
          <w:lang w:val="en-US" w:eastAsia="zh-CN"/>
        </w:rPr>
      </w:pPr>
    </w:p>
    <w:p w14:paraId="2E68FBB1">
      <w:pPr>
        <w:rPr>
          <w:rFonts w:hint="eastAsia" w:eastAsia="宋体"/>
          <w:color w:val="auto"/>
          <w:highlight w:val="none"/>
          <w:lang w:val="en-US" w:eastAsia="zh-CN"/>
        </w:rPr>
      </w:pPr>
    </w:p>
    <w:p w14:paraId="1009B542">
      <w:pPr>
        <w:pStyle w:val="38"/>
        <w:rPr>
          <w:rFonts w:hint="eastAsia"/>
          <w:color w:val="auto"/>
          <w:highlight w:val="none"/>
          <w:lang w:val="en-US" w:eastAsia="zh-CN"/>
        </w:rPr>
      </w:pPr>
    </w:p>
    <w:p w14:paraId="595AA506">
      <w:pPr>
        <w:pStyle w:val="32"/>
        <w:rPr>
          <w:rFonts w:hint="eastAsia"/>
          <w:color w:val="auto"/>
          <w:highlight w:val="none"/>
          <w:lang w:val="en-US" w:eastAsia="zh-CN"/>
        </w:rPr>
      </w:pPr>
    </w:p>
    <w:p w14:paraId="0EFF8A2A">
      <w:pPr>
        <w:rPr>
          <w:rFonts w:hint="eastAsia"/>
          <w:color w:val="auto"/>
          <w:highlight w:val="none"/>
          <w:lang w:val="en-US" w:eastAsia="zh-CN"/>
        </w:rPr>
      </w:pPr>
    </w:p>
    <w:p w14:paraId="049A49B6">
      <w:pPr>
        <w:pStyle w:val="32"/>
        <w:rPr>
          <w:rFonts w:hint="eastAsia" w:eastAsia="宋体"/>
          <w:color w:val="auto"/>
          <w:highlight w:val="none"/>
          <w:lang w:val="en-US" w:eastAsia="zh-CN"/>
        </w:rPr>
      </w:pPr>
    </w:p>
    <w:p w14:paraId="7F0A1975">
      <w:pPr>
        <w:pStyle w:val="36"/>
        <w:spacing w:beforeAutospacing="0" w:afterAutospacing="0"/>
        <w:jc w:val="both"/>
        <w:rPr>
          <w:rFonts w:hint="eastAsia" w:asciiTheme="minorEastAsia" w:hAnsiTheme="minorEastAsia" w:eastAsiaTheme="minorEastAsia" w:cstheme="minorEastAsia"/>
          <w:b/>
          <w:color w:val="auto"/>
          <w:sz w:val="32"/>
          <w:szCs w:val="32"/>
          <w:highlight w:val="none"/>
        </w:rPr>
      </w:pPr>
    </w:p>
    <w:p w14:paraId="76B32A5B">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p>
    <w:p w14:paraId="27E5152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w:t>
      </w:r>
      <w:r>
        <w:rPr>
          <w:rFonts w:hint="eastAsia" w:asciiTheme="minorEastAsia" w:hAnsiTheme="minorEastAsia" w:cstheme="minorEastAsia"/>
          <w:b/>
          <w:color w:val="auto"/>
          <w:sz w:val="32"/>
          <w:szCs w:val="32"/>
          <w:highlight w:val="none"/>
          <w:lang w:val="en-US" w:eastAsia="zh-CN"/>
        </w:rPr>
        <w:t>二</w:t>
      </w:r>
      <w:r>
        <w:rPr>
          <w:rFonts w:hint="eastAsia" w:asciiTheme="minorEastAsia" w:hAnsiTheme="minorEastAsia" w:eastAsiaTheme="minorEastAsia" w:cstheme="minorEastAsia"/>
          <w:b/>
          <w:color w:val="auto"/>
          <w:sz w:val="32"/>
          <w:szCs w:val="32"/>
          <w:highlight w:val="none"/>
        </w:rPr>
        <w:t>、技术要求响应及偏离表</w:t>
      </w:r>
    </w:p>
    <w:tbl>
      <w:tblPr>
        <w:tblStyle w:val="40"/>
        <w:tblW w:w="10006" w:type="dxa"/>
        <w:tblCellSpacing w:w="0" w:type="dxa"/>
        <w:tblInd w:w="10" w:type="dxa"/>
        <w:tblLayout w:type="fixed"/>
        <w:tblCellMar>
          <w:top w:w="0" w:type="dxa"/>
          <w:left w:w="108" w:type="dxa"/>
          <w:bottom w:w="0" w:type="dxa"/>
          <w:right w:w="108" w:type="dxa"/>
        </w:tblCellMar>
      </w:tblPr>
      <w:tblGrid>
        <w:gridCol w:w="538"/>
        <w:gridCol w:w="3026"/>
        <w:gridCol w:w="2608"/>
        <w:gridCol w:w="2379"/>
        <w:gridCol w:w="1455"/>
      </w:tblGrid>
      <w:tr w14:paraId="48AF9239">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3AFE01">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42BA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4730A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B6426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4B751">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2D1250E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3CD2E2D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73099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97CAA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2E3E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ABDC3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D4736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5F7D20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EA5F5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003A5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E7803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E8EE8">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F6672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612DF53A">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A57F3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AB9726">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B187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54C3F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AB351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4294848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42B75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9D47F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7F74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2F6F7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1DC5C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7700DF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78156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DEF0E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389EA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0304D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7FECA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4C7EB1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266ED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5166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9AC93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D78E4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FB2AF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8DE9131">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C9B96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BB113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42139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739CA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5C68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75F76F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587CF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45E6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A55AD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3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E5B2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4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1BDA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484B6BF8">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06A357E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E7AEFB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0693226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2EFD02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485118D">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3575FE0">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64EB00F9">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51F89037">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C99D2DA">
      <w:pPr>
        <w:pStyle w:val="36"/>
        <w:spacing w:beforeAutospacing="0" w:afterAutospacing="0"/>
        <w:jc w:val="both"/>
        <w:rPr>
          <w:rFonts w:hint="eastAsia" w:asciiTheme="minorEastAsia" w:hAnsiTheme="minorEastAsia" w:eastAsiaTheme="minorEastAsia" w:cstheme="minorEastAsia"/>
          <w:color w:val="auto"/>
          <w:highlight w:val="none"/>
        </w:rPr>
      </w:pPr>
    </w:p>
    <w:p w14:paraId="78994CAF">
      <w:pPr>
        <w:pStyle w:val="36"/>
        <w:spacing w:beforeAutospacing="0" w:afterAutospacing="0"/>
        <w:jc w:val="both"/>
        <w:rPr>
          <w:rFonts w:hint="eastAsia" w:asciiTheme="minorEastAsia" w:hAnsiTheme="minorEastAsia" w:eastAsiaTheme="minorEastAsia" w:cstheme="minorEastAsia"/>
          <w:color w:val="auto"/>
          <w:highlight w:val="none"/>
        </w:rPr>
      </w:pPr>
    </w:p>
    <w:p w14:paraId="6C6952A2">
      <w:pPr>
        <w:pStyle w:val="36"/>
        <w:spacing w:beforeAutospacing="0" w:afterAutospacing="0"/>
        <w:jc w:val="both"/>
        <w:rPr>
          <w:rFonts w:hint="eastAsia" w:asciiTheme="minorEastAsia" w:hAnsiTheme="minorEastAsia" w:eastAsiaTheme="minorEastAsia" w:cstheme="minorEastAsia"/>
          <w:color w:val="auto"/>
          <w:highlight w:val="none"/>
        </w:rPr>
      </w:pPr>
    </w:p>
    <w:p w14:paraId="704B4DCF">
      <w:pPr>
        <w:pStyle w:val="36"/>
        <w:spacing w:beforeAutospacing="0" w:afterAutospacing="0"/>
        <w:jc w:val="both"/>
        <w:rPr>
          <w:rFonts w:hint="eastAsia" w:asciiTheme="minorEastAsia" w:hAnsiTheme="minorEastAsia" w:eastAsiaTheme="minorEastAsia" w:cstheme="minorEastAsia"/>
          <w:color w:val="auto"/>
          <w:highlight w:val="none"/>
        </w:rPr>
      </w:pPr>
    </w:p>
    <w:p w14:paraId="6437CFD3">
      <w:pPr>
        <w:pStyle w:val="36"/>
        <w:spacing w:beforeAutospacing="0" w:afterAutospacing="0"/>
        <w:jc w:val="both"/>
        <w:rPr>
          <w:rFonts w:hint="eastAsia" w:asciiTheme="minorEastAsia" w:hAnsiTheme="minorEastAsia" w:eastAsiaTheme="minorEastAsia" w:cstheme="minorEastAsia"/>
          <w:color w:val="auto"/>
          <w:highlight w:val="none"/>
        </w:rPr>
      </w:pPr>
    </w:p>
    <w:p w14:paraId="15ACC1A3">
      <w:pPr>
        <w:pStyle w:val="36"/>
        <w:spacing w:beforeAutospacing="0" w:afterAutospacing="0"/>
        <w:jc w:val="both"/>
        <w:rPr>
          <w:rFonts w:hint="eastAsia" w:asciiTheme="minorEastAsia" w:hAnsiTheme="minorEastAsia" w:eastAsiaTheme="minorEastAsia" w:cstheme="minorEastAsia"/>
          <w:color w:val="auto"/>
          <w:highlight w:val="none"/>
        </w:rPr>
      </w:pPr>
    </w:p>
    <w:p w14:paraId="4B9671F6">
      <w:pPr>
        <w:pStyle w:val="36"/>
        <w:spacing w:beforeAutospacing="0" w:afterAutospacing="0"/>
        <w:jc w:val="both"/>
        <w:rPr>
          <w:rFonts w:hint="eastAsia" w:asciiTheme="minorEastAsia" w:hAnsiTheme="minorEastAsia" w:eastAsiaTheme="minorEastAsia" w:cstheme="minorEastAsia"/>
          <w:color w:val="auto"/>
          <w:highlight w:val="none"/>
        </w:rPr>
      </w:pPr>
    </w:p>
    <w:p w14:paraId="7864F9B6">
      <w:pPr>
        <w:pStyle w:val="36"/>
        <w:spacing w:beforeAutospacing="0" w:afterAutospacing="0"/>
        <w:jc w:val="both"/>
        <w:rPr>
          <w:rFonts w:hint="eastAsia" w:asciiTheme="minorEastAsia" w:hAnsiTheme="minorEastAsia" w:eastAsiaTheme="minorEastAsia" w:cstheme="minorEastAsia"/>
          <w:color w:val="auto"/>
          <w:highlight w:val="none"/>
        </w:rPr>
      </w:pPr>
    </w:p>
    <w:p w14:paraId="06DD35C3">
      <w:pPr>
        <w:pStyle w:val="36"/>
        <w:spacing w:beforeAutospacing="0" w:afterAutospacing="0"/>
        <w:jc w:val="both"/>
        <w:rPr>
          <w:rFonts w:hint="default" w:eastAsia="宋体" w:asciiTheme="minorEastAsia" w:hAnsiTheme="minorEastAsia" w:cstheme="minorEastAsia"/>
          <w:color w:val="auto"/>
          <w:highlight w:val="none"/>
          <w:lang w:val="en-US" w:eastAsia="zh-CN"/>
        </w:rPr>
      </w:pPr>
    </w:p>
    <w:p w14:paraId="0AB0812B">
      <w:pPr>
        <w:pStyle w:val="36"/>
        <w:spacing w:beforeAutospacing="0" w:afterAutospacing="0"/>
        <w:jc w:val="both"/>
        <w:rPr>
          <w:rFonts w:hint="eastAsia" w:asciiTheme="minorEastAsia" w:hAnsiTheme="minorEastAsia" w:eastAsiaTheme="minorEastAsia" w:cstheme="minorEastAsia"/>
          <w:color w:val="auto"/>
          <w:highlight w:val="none"/>
        </w:rPr>
      </w:pPr>
    </w:p>
    <w:p w14:paraId="730C17E4">
      <w:pPr>
        <w:pStyle w:val="36"/>
        <w:spacing w:beforeAutospacing="0" w:afterAutospacing="0"/>
        <w:jc w:val="both"/>
        <w:rPr>
          <w:rFonts w:hint="eastAsia" w:asciiTheme="minorEastAsia" w:hAnsiTheme="minorEastAsia" w:eastAsiaTheme="minorEastAsia" w:cstheme="minorEastAsia"/>
          <w:color w:val="auto"/>
          <w:highlight w:val="none"/>
        </w:rPr>
      </w:pPr>
    </w:p>
    <w:p w14:paraId="0A4D4940">
      <w:pPr>
        <w:pStyle w:val="36"/>
        <w:spacing w:beforeAutospacing="0" w:afterAutospacing="0"/>
        <w:jc w:val="both"/>
        <w:rPr>
          <w:rFonts w:hint="eastAsia" w:asciiTheme="minorEastAsia" w:hAnsiTheme="minorEastAsia" w:eastAsiaTheme="minorEastAsia" w:cstheme="minorEastAsia"/>
          <w:color w:val="auto"/>
          <w:highlight w:val="none"/>
        </w:rPr>
      </w:pPr>
    </w:p>
    <w:p w14:paraId="43CF3ED7">
      <w:pPr>
        <w:pStyle w:val="36"/>
        <w:spacing w:beforeAutospacing="0" w:afterAutospacing="0"/>
        <w:jc w:val="both"/>
        <w:rPr>
          <w:rFonts w:hint="eastAsia" w:asciiTheme="minorEastAsia" w:hAnsiTheme="minorEastAsia" w:eastAsiaTheme="minorEastAsia" w:cstheme="minorEastAsia"/>
          <w:color w:val="auto"/>
          <w:highlight w:val="none"/>
        </w:rPr>
      </w:pPr>
    </w:p>
    <w:p w14:paraId="12EFA04D">
      <w:pPr>
        <w:pStyle w:val="36"/>
        <w:spacing w:beforeAutospacing="0" w:afterAutospacing="0"/>
        <w:jc w:val="both"/>
        <w:rPr>
          <w:rFonts w:hint="eastAsia" w:asciiTheme="minorEastAsia" w:hAnsiTheme="minorEastAsia" w:eastAsiaTheme="minorEastAsia" w:cstheme="minorEastAsia"/>
          <w:color w:val="auto"/>
          <w:highlight w:val="none"/>
        </w:rPr>
      </w:pPr>
    </w:p>
    <w:p w14:paraId="756C1365">
      <w:pPr>
        <w:pStyle w:val="36"/>
        <w:spacing w:beforeAutospacing="0" w:afterAutospacing="0"/>
        <w:jc w:val="both"/>
        <w:rPr>
          <w:rFonts w:hint="eastAsia" w:asciiTheme="minorEastAsia" w:hAnsiTheme="minorEastAsia" w:eastAsiaTheme="minorEastAsia" w:cstheme="minorEastAsia"/>
          <w:color w:val="auto"/>
          <w:highlight w:val="none"/>
        </w:rPr>
      </w:pPr>
    </w:p>
    <w:p w14:paraId="2B8B0200">
      <w:pPr>
        <w:pStyle w:val="36"/>
        <w:spacing w:beforeAutospacing="0" w:afterAutospacing="0"/>
        <w:jc w:val="both"/>
        <w:rPr>
          <w:rFonts w:hint="eastAsia" w:asciiTheme="minorEastAsia" w:hAnsiTheme="minorEastAsia" w:eastAsiaTheme="minorEastAsia" w:cstheme="minorEastAsia"/>
          <w:color w:val="auto"/>
          <w:highlight w:val="none"/>
        </w:rPr>
      </w:pPr>
    </w:p>
    <w:p w14:paraId="1F29EE69">
      <w:pPr>
        <w:pStyle w:val="36"/>
        <w:spacing w:beforeAutospacing="0" w:afterAutospacing="0"/>
        <w:jc w:val="both"/>
        <w:rPr>
          <w:rFonts w:hint="eastAsia" w:asciiTheme="minorEastAsia" w:hAnsiTheme="minorEastAsia" w:eastAsiaTheme="minorEastAsia" w:cstheme="minorEastAsia"/>
          <w:color w:val="auto"/>
          <w:highlight w:val="none"/>
        </w:rPr>
      </w:pPr>
    </w:p>
    <w:p w14:paraId="24569B19">
      <w:pPr>
        <w:pStyle w:val="36"/>
        <w:spacing w:beforeAutospacing="0" w:afterAutospacing="0"/>
        <w:jc w:val="both"/>
        <w:rPr>
          <w:rFonts w:hint="eastAsia" w:asciiTheme="minorEastAsia" w:hAnsiTheme="minorEastAsia" w:eastAsiaTheme="minorEastAsia" w:cstheme="minorEastAsia"/>
          <w:color w:val="auto"/>
          <w:highlight w:val="none"/>
        </w:rPr>
      </w:pPr>
    </w:p>
    <w:p w14:paraId="4BC2B905">
      <w:pPr>
        <w:pStyle w:val="36"/>
        <w:spacing w:beforeAutospacing="0" w:afterAutospacing="0"/>
        <w:jc w:val="both"/>
        <w:rPr>
          <w:rFonts w:hint="eastAsia" w:asciiTheme="minorEastAsia" w:hAnsiTheme="minorEastAsia" w:eastAsiaTheme="minorEastAsia" w:cstheme="minorEastAsia"/>
          <w:color w:val="auto"/>
          <w:highlight w:val="none"/>
        </w:rPr>
      </w:pPr>
    </w:p>
    <w:p w14:paraId="5B7269FF">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3D33D27B">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bookmarkStart w:id="198" w:name="_Hlt26955054"/>
    </w:p>
    <w:p w14:paraId="61B7FAF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32"/>
          <w:szCs w:val="32"/>
          <w:highlight w:val="none"/>
        </w:rPr>
        <w:t>十</w:t>
      </w:r>
      <w:r>
        <w:rPr>
          <w:rFonts w:hint="eastAsia" w:asciiTheme="minorEastAsia" w:hAnsiTheme="minorEastAsia" w:cstheme="minorEastAsia"/>
          <w:b/>
          <w:color w:val="auto"/>
          <w:sz w:val="32"/>
          <w:szCs w:val="32"/>
          <w:highlight w:val="none"/>
          <w:lang w:val="en-US" w:eastAsia="zh-CN"/>
        </w:rPr>
        <w:t>三</w:t>
      </w:r>
      <w:r>
        <w:rPr>
          <w:rFonts w:hint="eastAsia" w:asciiTheme="minorEastAsia" w:hAnsiTheme="minorEastAsia" w:eastAsiaTheme="minorEastAsia" w:cstheme="minorEastAsia"/>
          <w:b/>
          <w:color w:val="auto"/>
          <w:sz w:val="32"/>
          <w:szCs w:val="32"/>
          <w:highlight w:val="none"/>
        </w:rPr>
        <w:t>、商务要求响应及偏离表</w:t>
      </w:r>
    </w:p>
    <w:tbl>
      <w:tblPr>
        <w:tblStyle w:val="40"/>
        <w:tblW w:w="10081" w:type="dxa"/>
        <w:tblCellSpacing w:w="0" w:type="dxa"/>
        <w:tblInd w:w="10" w:type="dxa"/>
        <w:tblLayout w:type="fixed"/>
        <w:tblCellMar>
          <w:top w:w="0" w:type="dxa"/>
          <w:left w:w="108" w:type="dxa"/>
          <w:bottom w:w="0" w:type="dxa"/>
          <w:right w:w="108" w:type="dxa"/>
        </w:tblCellMar>
      </w:tblPr>
      <w:tblGrid>
        <w:gridCol w:w="661"/>
        <w:gridCol w:w="2469"/>
        <w:gridCol w:w="2645"/>
        <w:gridCol w:w="2671"/>
        <w:gridCol w:w="1635"/>
      </w:tblGrid>
      <w:tr w14:paraId="35C254F8">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331295">
            <w:pPr>
              <w:pStyle w:val="36"/>
              <w:spacing w:beforeAutospacing="0" w:afterAutospacing="0"/>
              <w:jc w:val="center"/>
              <w:rPr>
                <w:rFonts w:hint="eastAsia" w:asciiTheme="minorEastAsia" w:hAnsiTheme="minorEastAsia" w:eastAsiaTheme="minorEastAsia" w:cstheme="minorEastAsia"/>
                <w:color w:val="auto"/>
                <w:highlight w:val="none"/>
              </w:rPr>
            </w:pPr>
            <w:bookmarkStart w:id="199" w:name="_Hlt26580838"/>
            <w:bookmarkStart w:id="200" w:name="_Hlt26609391"/>
            <w:bookmarkStart w:id="201" w:name="_Hlt26782999"/>
            <w:bookmarkStart w:id="202" w:name="_Hlt26955064"/>
            <w:bookmarkStart w:id="203" w:name="_Hlt24879081"/>
            <w:bookmarkStart w:id="204" w:name="_Hlt26671372"/>
            <w:bookmarkStart w:id="205" w:name="_Hlt26955056"/>
            <w:bookmarkStart w:id="206" w:name="_Hlt26671343"/>
            <w:r>
              <w:rPr>
                <w:rFonts w:hint="eastAsia" w:asciiTheme="minorEastAsia" w:hAnsiTheme="minorEastAsia" w:eastAsiaTheme="minorEastAsia" w:cstheme="minorEastAsia"/>
                <w:color w:val="auto"/>
                <w:highlight w:val="none"/>
              </w:rPr>
              <w:t>序号</w:t>
            </w:r>
            <w:bookmarkEnd w:id="199"/>
            <w:bookmarkEnd w:id="200"/>
            <w:bookmarkEnd w:id="201"/>
            <w:bookmarkEnd w:id="202"/>
            <w:bookmarkEnd w:id="203"/>
            <w:bookmarkEnd w:id="204"/>
            <w:bookmarkEnd w:id="205"/>
            <w:bookmarkEnd w:id="206"/>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66BAE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2E6AA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投标响应情况</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C4285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超出、符合或偏离</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115BA2">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证明</w:t>
            </w:r>
          </w:p>
          <w:p w14:paraId="4C51C22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材料</w:t>
            </w:r>
          </w:p>
        </w:tc>
      </w:tr>
      <w:tr w14:paraId="4381D2E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53679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0BE39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30486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282F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39C5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3F22C68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D92FD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788E4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93574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7EB12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7097D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7F0F730">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52E25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DD8D7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F2EEA7">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F755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08299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A60BE7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60E74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3DA941">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CC6C8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FDEA9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CF25F">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D79F8F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656C5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6ACEA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0460AA">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E4334B">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45D8A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1CDC413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24D2D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B06A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DEE788">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422B14">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F00DA3">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7565F90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9B113E">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6FFD1C">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3504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B34FF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BDF9D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r w14:paraId="20E64E5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FA3998">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F033C9">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1BCADD">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267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BF6B65">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c>
          <w:tcPr>
            <w:tcW w:w="16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A5A890">
            <w:pPr>
              <w:pStyle w:val="36"/>
              <w:spacing w:beforeAutospacing="0" w:afterAutospacing="0"/>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tc>
      </w:tr>
    </w:tbl>
    <w:p w14:paraId="397A6F40">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注： 行数不够，可自行添加。</w:t>
      </w:r>
    </w:p>
    <w:p w14:paraId="3805AE0B">
      <w:pPr>
        <w:pStyle w:val="36"/>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2ED8FD59">
      <w:pPr>
        <w:pStyle w:val="36"/>
        <w:spacing w:beforeAutospacing="0" w:afterAutospacing="0" w:line="480" w:lineRule="auto"/>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7F34ECB1">
      <w:pPr>
        <w:pStyle w:val="36"/>
        <w:spacing w:beforeAutospacing="0" w:afterAutospacing="0"/>
        <w:jc w:val="center"/>
        <w:rPr>
          <w:rFonts w:hint="eastAsia" w:asciiTheme="minorEastAsia" w:hAnsiTheme="minorEastAsia" w:eastAsiaTheme="minorEastAsia" w:cstheme="minorEastAsia"/>
          <w:color w:val="auto"/>
          <w:highlight w:val="none"/>
        </w:rPr>
      </w:pPr>
      <w:bookmarkStart w:id="207" w:name="_Toc462564146"/>
      <w:bookmarkStart w:id="208" w:name="_Hlt26955066"/>
      <w:bookmarkStart w:id="209" w:name="_Hlt26671374"/>
      <w:bookmarkStart w:id="210" w:name="_Hlt26609389"/>
      <w:bookmarkStart w:id="211" w:name="_格式2__法定代表人授权书"/>
      <w:r>
        <w:rPr>
          <w:rFonts w:hint="eastAsia" w:asciiTheme="minorEastAsia" w:hAnsiTheme="minorEastAsia" w:eastAsiaTheme="minorEastAsia" w:cstheme="minorEastAsia"/>
          <w:color w:val="auto"/>
          <w:highlight w:val="none"/>
        </w:rPr>
        <w:t> </w:t>
      </w:r>
    </w:p>
    <w:p w14:paraId="1D238CA4">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179F1D57">
      <w:pPr>
        <w:pStyle w:val="36"/>
        <w:spacing w:beforeAutospacing="0" w:afterAutospacing="0"/>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w:t>
      </w:r>
    </w:p>
    <w:p w14:paraId="43E73DB4">
      <w:pPr>
        <w:pStyle w:val="36"/>
        <w:spacing w:beforeAutospacing="0" w:afterAutospacing="0"/>
        <w:jc w:val="both"/>
        <w:rPr>
          <w:rFonts w:hint="eastAsia" w:asciiTheme="minorEastAsia" w:hAnsiTheme="minorEastAsia" w:eastAsiaTheme="minorEastAsia" w:cstheme="minorEastAsia"/>
          <w:color w:val="auto"/>
          <w:highlight w:val="none"/>
        </w:rPr>
      </w:pPr>
    </w:p>
    <w:p w14:paraId="2BBDB6E8">
      <w:pPr>
        <w:pStyle w:val="36"/>
        <w:spacing w:beforeAutospacing="0" w:afterAutospacing="0"/>
        <w:jc w:val="both"/>
        <w:rPr>
          <w:rFonts w:hint="eastAsia" w:asciiTheme="minorEastAsia" w:hAnsiTheme="minorEastAsia" w:eastAsiaTheme="minorEastAsia" w:cstheme="minorEastAsia"/>
          <w:color w:val="auto"/>
          <w:highlight w:val="none"/>
        </w:rPr>
      </w:pPr>
    </w:p>
    <w:p w14:paraId="4479013F">
      <w:pPr>
        <w:pStyle w:val="36"/>
        <w:spacing w:beforeAutospacing="0" w:afterAutospacing="0"/>
        <w:jc w:val="both"/>
        <w:rPr>
          <w:rFonts w:hint="eastAsia" w:asciiTheme="minorEastAsia" w:hAnsiTheme="minorEastAsia" w:eastAsiaTheme="minorEastAsia" w:cstheme="minorEastAsia"/>
          <w:color w:val="auto"/>
          <w:highlight w:val="none"/>
        </w:rPr>
      </w:pPr>
    </w:p>
    <w:p w14:paraId="00541260">
      <w:pPr>
        <w:pStyle w:val="36"/>
        <w:spacing w:beforeAutospacing="0" w:afterAutospacing="0"/>
        <w:jc w:val="both"/>
        <w:rPr>
          <w:rFonts w:hint="eastAsia" w:asciiTheme="minorEastAsia" w:hAnsiTheme="minorEastAsia" w:eastAsiaTheme="minorEastAsia" w:cstheme="minorEastAsia"/>
          <w:color w:val="auto"/>
          <w:highlight w:val="none"/>
        </w:rPr>
      </w:pPr>
    </w:p>
    <w:p w14:paraId="7BEBF061">
      <w:pPr>
        <w:pStyle w:val="36"/>
        <w:spacing w:beforeAutospacing="0" w:afterAutospacing="0"/>
        <w:jc w:val="both"/>
        <w:rPr>
          <w:rFonts w:hint="eastAsia" w:asciiTheme="minorEastAsia" w:hAnsiTheme="minorEastAsia" w:eastAsiaTheme="minorEastAsia" w:cstheme="minorEastAsia"/>
          <w:color w:val="auto"/>
          <w:highlight w:val="none"/>
        </w:rPr>
      </w:pPr>
    </w:p>
    <w:p w14:paraId="25A2B289">
      <w:pPr>
        <w:pStyle w:val="36"/>
        <w:spacing w:beforeAutospacing="0" w:afterAutospacing="0"/>
        <w:jc w:val="both"/>
        <w:rPr>
          <w:rFonts w:hint="eastAsia" w:asciiTheme="minorEastAsia" w:hAnsiTheme="minorEastAsia" w:eastAsiaTheme="minorEastAsia" w:cstheme="minorEastAsia"/>
          <w:color w:val="auto"/>
          <w:highlight w:val="none"/>
        </w:rPr>
      </w:pPr>
    </w:p>
    <w:p w14:paraId="2BCDAA39">
      <w:pPr>
        <w:pStyle w:val="36"/>
        <w:spacing w:beforeAutospacing="0" w:afterAutospacing="0"/>
        <w:jc w:val="both"/>
        <w:rPr>
          <w:rFonts w:hint="eastAsia" w:asciiTheme="minorEastAsia" w:hAnsiTheme="minorEastAsia" w:eastAsiaTheme="minorEastAsia" w:cstheme="minorEastAsia"/>
          <w:color w:val="auto"/>
          <w:highlight w:val="none"/>
        </w:rPr>
      </w:pPr>
    </w:p>
    <w:p w14:paraId="456675AE">
      <w:pPr>
        <w:pStyle w:val="36"/>
        <w:spacing w:beforeAutospacing="0" w:afterAutospacing="0"/>
        <w:jc w:val="both"/>
        <w:rPr>
          <w:rFonts w:hint="eastAsia" w:asciiTheme="minorEastAsia" w:hAnsiTheme="minorEastAsia" w:eastAsiaTheme="minorEastAsia" w:cstheme="minorEastAsia"/>
          <w:color w:val="auto"/>
          <w:highlight w:val="none"/>
        </w:rPr>
      </w:pPr>
    </w:p>
    <w:p w14:paraId="35F0C894">
      <w:pPr>
        <w:pStyle w:val="36"/>
        <w:spacing w:beforeAutospacing="0" w:afterAutospacing="0"/>
        <w:jc w:val="both"/>
        <w:rPr>
          <w:rFonts w:hint="eastAsia" w:asciiTheme="minorEastAsia" w:hAnsiTheme="minorEastAsia" w:eastAsiaTheme="minorEastAsia" w:cstheme="minorEastAsia"/>
          <w:color w:val="auto"/>
          <w:highlight w:val="none"/>
        </w:rPr>
      </w:pPr>
    </w:p>
    <w:p w14:paraId="46795C72">
      <w:pPr>
        <w:pStyle w:val="36"/>
        <w:spacing w:beforeAutospacing="0" w:afterAutospacing="0"/>
        <w:jc w:val="both"/>
        <w:rPr>
          <w:rFonts w:hint="eastAsia" w:asciiTheme="minorEastAsia" w:hAnsiTheme="minorEastAsia" w:eastAsiaTheme="minorEastAsia" w:cstheme="minorEastAsia"/>
          <w:color w:val="auto"/>
          <w:highlight w:val="none"/>
        </w:rPr>
      </w:pPr>
    </w:p>
    <w:p w14:paraId="61CFB80D">
      <w:pPr>
        <w:pStyle w:val="36"/>
        <w:spacing w:beforeAutospacing="0" w:afterAutospacing="0"/>
        <w:jc w:val="both"/>
        <w:rPr>
          <w:rFonts w:hint="eastAsia" w:asciiTheme="minorEastAsia" w:hAnsiTheme="minorEastAsia" w:eastAsiaTheme="minorEastAsia" w:cstheme="minorEastAsia"/>
          <w:color w:val="auto"/>
          <w:highlight w:val="none"/>
        </w:rPr>
      </w:pPr>
    </w:p>
    <w:p w14:paraId="78BE2A87">
      <w:pPr>
        <w:pStyle w:val="36"/>
        <w:spacing w:beforeAutospacing="0" w:afterAutospacing="0"/>
        <w:jc w:val="both"/>
        <w:rPr>
          <w:rFonts w:hint="eastAsia" w:asciiTheme="minorEastAsia" w:hAnsiTheme="minorEastAsia" w:eastAsiaTheme="minorEastAsia" w:cstheme="minorEastAsia"/>
          <w:color w:val="auto"/>
          <w:highlight w:val="none"/>
        </w:rPr>
      </w:pPr>
    </w:p>
    <w:p w14:paraId="5E440E88">
      <w:pPr>
        <w:pStyle w:val="36"/>
        <w:spacing w:beforeAutospacing="0" w:afterAutospacing="0"/>
        <w:jc w:val="both"/>
        <w:rPr>
          <w:rFonts w:hint="eastAsia" w:asciiTheme="minorEastAsia" w:hAnsiTheme="minorEastAsia" w:eastAsiaTheme="minorEastAsia" w:cstheme="minorEastAsia"/>
          <w:color w:val="auto"/>
          <w:highlight w:val="none"/>
        </w:rPr>
      </w:pPr>
    </w:p>
    <w:p w14:paraId="372754A3">
      <w:pPr>
        <w:pStyle w:val="36"/>
        <w:spacing w:beforeAutospacing="0" w:afterAutospacing="0"/>
        <w:jc w:val="both"/>
        <w:rPr>
          <w:rFonts w:hint="eastAsia" w:asciiTheme="minorEastAsia" w:hAnsiTheme="minorEastAsia" w:eastAsiaTheme="minorEastAsia" w:cstheme="minorEastAsia"/>
          <w:color w:val="auto"/>
          <w:highlight w:val="none"/>
        </w:rPr>
      </w:pPr>
    </w:p>
    <w:p w14:paraId="3B88DAEB">
      <w:pPr>
        <w:pStyle w:val="36"/>
        <w:spacing w:beforeAutospacing="0" w:afterAutospacing="0"/>
        <w:jc w:val="both"/>
        <w:rPr>
          <w:rFonts w:hint="eastAsia" w:asciiTheme="minorEastAsia" w:hAnsiTheme="minorEastAsia" w:eastAsiaTheme="minorEastAsia" w:cstheme="minorEastAsia"/>
          <w:color w:val="auto"/>
          <w:highlight w:val="none"/>
        </w:rPr>
      </w:pPr>
    </w:p>
    <w:p w14:paraId="4D05BA6E">
      <w:pPr>
        <w:pStyle w:val="36"/>
        <w:spacing w:beforeAutospacing="0" w:afterAutospacing="0"/>
        <w:jc w:val="both"/>
        <w:rPr>
          <w:rFonts w:hint="eastAsia" w:asciiTheme="minorEastAsia" w:hAnsiTheme="minorEastAsia" w:eastAsiaTheme="minorEastAsia" w:cstheme="minorEastAsia"/>
          <w:color w:val="auto"/>
          <w:highlight w:val="none"/>
        </w:rPr>
      </w:pPr>
    </w:p>
    <w:p w14:paraId="4F6A3E34">
      <w:pPr>
        <w:pStyle w:val="36"/>
        <w:spacing w:beforeAutospacing="0" w:afterAutospacing="0"/>
        <w:jc w:val="both"/>
        <w:rPr>
          <w:rFonts w:hint="eastAsia" w:asciiTheme="minorEastAsia" w:hAnsiTheme="minorEastAsia" w:eastAsiaTheme="minorEastAsia" w:cstheme="minorEastAsia"/>
          <w:color w:val="auto"/>
          <w:highlight w:val="none"/>
        </w:rPr>
      </w:pPr>
    </w:p>
    <w:p w14:paraId="62D0BFD7">
      <w:pPr>
        <w:pStyle w:val="36"/>
        <w:spacing w:beforeAutospacing="0" w:afterAutospacing="0"/>
        <w:jc w:val="both"/>
        <w:rPr>
          <w:rFonts w:hint="eastAsia" w:asciiTheme="minorEastAsia" w:hAnsiTheme="minorEastAsia" w:eastAsiaTheme="minorEastAsia" w:cstheme="minorEastAsia"/>
          <w:color w:val="auto"/>
          <w:highlight w:val="none"/>
        </w:rPr>
      </w:pPr>
    </w:p>
    <w:p w14:paraId="36C74780">
      <w:pPr>
        <w:pStyle w:val="36"/>
        <w:spacing w:beforeAutospacing="0" w:afterAutospacing="0"/>
        <w:jc w:val="both"/>
        <w:rPr>
          <w:rFonts w:hint="eastAsia" w:asciiTheme="minorEastAsia" w:hAnsiTheme="minorEastAsia" w:eastAsiaTheme="minorEastAsia" w:cstheme="minorEastAsia"/>
          <w:color w:val="auto"/>
          <w:highlight w:val="none"/>
        </w:rPr>
      </w:pPr>
    </w:p>
    <w:p w14:paraId="1C575C39">
      <w:pPr>
        <w:pStyle w:val="36"/>
        <w:spacing w:beforeAutospacing="0" w:afterAutospacing="0"/>
        <w:jc w:val="both"/>
        <w:rPr>
          <w:rFonts w:hint="eastAsia" w:asciiTheme="minorEastAsia" w:hAnsiTheme="minorEastAsia" w:eastAsiaTheme="minorEastAsia" w:cstheme="minorEastAsia"/>
          <w:color w:val="auto"/>
          <w:highlight w:val="none"/>
        </w:rPr>
      </w:pPr>
    </w:p>
    <w:p w14:paraId="5E7E7455">
      <w:pPr>
        <w:pStyle w:val="36"/>
        <w:spacing w:beforeAutospacing="0" w:afterAutospacing="0"/>
        <w:jc w:val="both"/>
        <w:rPr>
          <w:rFonts w:hint="eastAsia" w:asciiTheme="minorEastAsia" w:hAnsiTheme="minorEastAsia" w:eastAsiaTheme="minorEastAsia" w:cstheme="minorEastAsia"/>
          <w:color w:val="auto"/>
          <w:highlight w:val="none"/>
        </w:rPr>
      </w:pPr>
    </w:p>
    <w:p w14:paraId="7FE20230">
      <w:pPr>
        <w:pageBreakBefore w:val="0"/>
        <w:numPr>
          <w:ilvl w:val="0"/>
          <w:numId w:val="0"/>
        </w:numPr>
        <w:pBdr>
          <w:top w:val="none" w:color="000000" w:sz="0" w:space="0"/>
          <w:left w:val="none" w:color="000000" w:sz="0" w:space="0"/>
          <w:bottom w:val="none" w:color="000000" w:sz="0" w:space="0"/>
          <w:right w:val="none" w:color="000000" w:sz="0" w:space="0"/>
        </w:pBdr>
        <w:spacing w:before="0" w:after="0" w:line="499" w:lineRule="atLeast"/>
        <w:ind w:right="0"/>
        <w:jc w:val="center"/>
        <w:rPr>
          <w:rFonts w:hint="eastAsia" w:asciiTheme="minorEastAsia" w:hAnsiTheme="minorEastAsia" w:eastAsiaTheme="minorEastAsia" w:cstheme="minorEastAsia"/>
          <w:color w:val="auto"/>
          <w:highlight w:val="none"/>
        </w:rPr>
      </w:pPr>
      <w:r>
        <w:rPr>
          <w:rFonts w:hint="eastAsia" w:asciiTheme="minorEastAsia" w:hAnsiTheme="minorEastAsia" w:cstheme="minorEastAsia"/>
          <w:b/>
          <w:color w:val="auto"/>
          <w:sz w:val="32"/>
          <w:szCs w:val="32"/>
          <w:highlight w:val="none"/>
          <w:lang w:val="en-US" w:eastAsia="zh-CN" w:bidi="ar-SA"/>
        </w:rPr>
        <w:t>十四、</w:t>
      </w:r>
      <w:r>
        <w:rPr>
          <w:rFonts w:hint="eastAsia" w:asciiTheme="minorEastAsia" w:hAnsiTheme="minorEastAsia" w:eastAsiaTheme="minorEastAsia" w:cstheme="minorEastAsia"/>
          <w:b/>
          <w:color w:val="auto"/>
          <w:sz w:val="32"/>
          <w:szCs w:val="32"/>
          <w:highlight w:val="none"/>
          <w:lang w:val="en-US" w:eastAsia="zh-CN" w:bidi="ar-SA"/>
        </w:rPr>
        <w:t>开标一览表</w:t>
      </w:r>
    </w:p>
    <w:p w14:paraId="2EB2EB97">
      <w:pPr>
        <w:pageBreakBefore w:val="0"/>
        <w:numPr>
          <w:ilvl w:val="0"/>
          <w:numId w:val="0"/>
        </w:numPr>
        <w:pBdr>
          <w:top w:val="none" w:color="000000" w:sz="0" w:space="0"/>
          <w:left w:val="none" w:color="000000" w:sz="0" w:space="0"/>
          <w:bottom w:val="none" w:color="000000" w:sz="0" w:space="0"/>
          <w:right w:val="none" w:color="000000" w:sz="0" w:space="0"/>
        </w:pBdr>
        <w:spacing w:before="0" w:after="0" w:line="499" w:lineRule="atLeast"/>
        <w:ind w:right="0"/>
        <w:jc w:val="both"/>
        <w:rPr>
          <w:rFonts w:hint="eastAsia" w:asciiTheme="minorEastAsia" w:hAnsiTheme="minorEastAsia" w:eastAsiaTheme="minorEastAsia" w:cstheme="minorEastAsia"/>
          <w:color w:val="auto"/>
          <w:highlight w:val="none"/>
        </w:rPr>
      </w:pPr>
    </w:p>
    <w:p w14:paraId="4677E173">
      <w:pPr>
        <w:pStyle w:val="211"/>
        <w:spacing w:line="280" w:lineRule="exact"/>
        <w:ind w:firstLine="480"/>
        <w:rPr>
          <w:color w:val="auto"/>
          <w:highlight w:val="none"/>
        </w:rPr>
      </w:pPr>
      <w:r>
        <w:rPr>
          <w:rFonts w:hint="eastAsia"/>
          <w:color w:val="auto"/>
          <w:highlight w:val="none"/>
        </w:rPr>
        <w:t>投标人全称（加盖CA电子签章）：</w:t>
      </w:r>
    </w:p>
    <w:p w14:paraId="2D43E621">
      <w:pPr>
        <w:pStyle w:val="211"/>
        <w:spacing w:line="280" w:lineRule="exact"/>
        <w:ind w:firstLine="480"/>
        <w:rPr>
          <w:rFonts w:hint="eastAsia"/>
          <w:color w:val="auto"/>
          <w:highlight w:val="none"/>
          <w:lang w:val="en-US" w:eastAsia="zh-CN"/>
        </w:rPr>
      </w:pPr>
      <w:r>
        <w:rPr>
          <w:rFonts w:hint="eastAsia"/>
          <w:color w:val="auto"/>
          <w:highlight w:val="none"/>
        </w:rPr>
        <w:t>项目名称：</w:t>
      </w:r>
      <w:r>
        <w:rPr>
          <w:rFonts w:hint="eastAsia"/>
          <w:color w:val="auto"/>
          <w:highlight w:val="none"/>
          <w:lang w:val="en-US" w:eastAsia="zh-CN"/>
        </w:rPr>
        <w:t xml:space="preserve">2025年11月-2027年11月大洋街道辖区公厕管护服务采购项目（三次）    </w:t>
      </w:r>
    </w:p>
    <w:p w14:paraId="783E8D01">
      <w:pPr>
        <w:pStyle w:val="211"/>
        <w:spacing w:line="280" w:lineRule="exact"/>
        <w:ind w:firstLine="480"/>
        <w:rPr>
          <w:color w:val="auto"/>
          <w:highlight w:val="none"/>
        </w:rPr>
      </w:pPr>
      <w:r>
        <w:rPr>
          <w:rFonts w:hint="eastAsia"/>
          <w:color w:val="auto"/>
          <w:highlight w:val="none"/>
        </w:rPr>
        <w:t>招标编号：         </w:t>
      </w:r>
    </w:p>
    <w:tbl>
      <w:tblPr>
        <w:tblStyle w:val="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8"/>
      </w:tblGrid>
      <w:tr w14:paraId="2545F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57" w:hRule="atLeast"/>
          <w:jc w:val="center"/>
        </w:trPr>
        <w:tc>
          <w:tcPr>
            <w:tcW w:w="9468" w:type="dxa"/>
            <w:noWrap w:val="0"/>
            <w:vAlign w:val="center"/>
          </w:tcPr>
          <w:p w14:paraId="4551C376">
            <w:pPr>
              <w:keepNext w:val="0"/>
              <w:keepLines w:val="0"/>
              <w:suppressLineNumbers w:val="0"/>
              <w:spacing w:before="0" w:beforeAutospacing="0" w:after="0" w:afterAutospacing="0" w:line="500" w:lineRule="exact"/>
              <w:ind w:left="0" w:right="0"/>
              <w:rPr>
                <w:rFonts w:hint="eastAsia" w:ascii="宋体" w:hAnsi="宋体" w:cs="宋体"/>
                <w:color w:val="auto"/>
                <w:sz w:val="24"/>
                <w:szCs w:val="24"/>
                <w:highlight w:val="none"/>
              </w:rPr>
            </w:pPr>
            <w:r>
              <w:rPr>
                <w:rFonts w:hint="eastAsia" w:ascii="宋体" w:hAnsi="宋体" w:cs="宋体"/>
                <w:b/>
                <w:bCs/>
                <w:color w:val="auto"/>
                <w:sz w:val="24"/>
                <w:szCs w:val="24"/>
                <w:highlight w:val="none"/>
              </w:rPr>
              <w:t>项目投标报价：大写人民币</w:t>
            </w:r>
            <w:r>
              <w:rPr>
                <w:rFonts w:hint="eastAsia" w:ascii="宋体" w:hAnsi="宋体" w:cs="宋体"/>
                <w:b/>
                <w:bCs/>
                <w:color w:val="auto"/>
                <w:sz w:val="24"/>
                <w:szCs w:val="24"/>
                <w:highlight w:val="none"/>
                <w:u w:val="single"/>
              </w:rPr>
              <w:t xml:space="preserve">        元     角  </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rPr>
              <w:t xml:space="preserve">  分 （￥      </w:t>
            </w:r>
            <w:r>
              <w:rPr>
                <w:rFonts w:hint="eastAsia" w:ascii="宋体" w:hAnsi="宋体" w:eastAsia="宋体" w:cs="宋体"/>
                <w:b/>
                <w:bCs/>
                <w:color w:val="auto"/>
                <w:sz w:val="24"/>
                <w:szCs w:val="24"/>
                <w:highlight w:val="none"/>
                <w:u w:val="single"/>
                <w:lang w:val="en-US" w:eastAsia="zh-CN"/>
              </w:rPr>
              <w:t>元</w:t>
            </w:r>
            <w:r>
              <w:rPr>
                <w:rFonts w:hint="eastAsia" w:ascii="宋体" w:hAnsi="宋体" w:cs="宋体"/>
                <w:b/>
                <w:bCs/>
                <w:color w:val="auto"/>
                <w:sz w:val="24"/>
                <w:szCs w:val="24"/>
                <w:highlight w:val="none"/>
                <w:u w:val="single"/>
              </w:rPr>
              <w:t>）</w:t>
            </w:r>
            <w:r>
              <w:rPr>
                <w:rFonts w:hint="eastAsia" w:ascii="宋体" w:hAnsi="宋体" w:cs="宋体"/>
                <w:b/>
                <w:bCs/>
                <w:color w:val="auto"/>
                <w:sz w:val="24"/>
                <w:szCs w:val="24"/>
                <w:highlight w:val="none"/>
              </w:rPr>
              <w:t xml:space="preserve"> 。 </w:t>
            </w:r>
          </w:p>
        </w:tc>
      </w:tr>
      <w:tr w14:paraId="498DA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4" w:hRule="atLeast"/>
          <w:jc w:val="center"/>
        </w:trPr>
        <w:tc>
          <w:tcPr>
            <w:tcW w:w="9468" w:type="dxa"/>
            <w:noWrap w:val="0"/>
            <w:vAlign w:val="center"/>
          </w:tcPr>
          <w:p w14:paraId="61455081">
            <w:pPr>
              <w:keepNext w:val="0"/>
              <w:keepLines w:val="0"/>
              <w:suppressLineNumbers w:val="0"/>
              <w:spacing w:before="0" w:beforeAutospacing="0" w:after="0" w:afterAutospacing="0"/>
              <w:ind w:left="0" w:right="0"/>
              <w:rPr>
                <w:rFonts w:hint="eastAsia" w:ascii="宋体" w:hAnsi="宋体" w:cs="宋体"/>
                <w:color w:val="auto"/>
                <w:sz w:val="24"/>
                <w:szCs w:val="24"/>
                <w:highlight w:val="none"/>
                <w:u w:val="single"/>
              </w:rPr>
            </w:pPr>
            <w:r>
              <w:rPr>
                <w:rFonts w:hint="eastAsia" w:ascii="宋体" w:hAnsi="宋体" w:cs="宋体"/>
                <w:b/>
                <w:bCs/>
                <w:color w:val="auto"/>
                <w:sz w:val="24"/>
                <w:szCs w:val="24"/>
                <w:highlight w:val="none"/>
              </w:rPr>
              <w:t>项目负责人：</w:t>
            </w:r>
            <w:r>
              <w:rPr>
                <w:rFonts w:hint="eastAsia" w:ascii="宋体" w:hAnsi="宋体" w:cs="宋体"/>
                <w:color w:val="auto"/>
                <w:sz w:val="24"/>
                <w:szCs w:val="24"/>
                <w:highlight w:val="none"/>
              </w:rPr>
              <w:t>我方承诺如果我方中标，将委派</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（姓名）作为本项目负责人。</w:t>
            </w:r>
          </w:p>
        </w:tc>
      </w:tr>
      <w:tr w14:paraId="196AC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468" w:type="dxa"/>
            <w:noWrap w:val="0"/>
            <w:vAlign w:val="center"/>
          </w:tcPr>
          <w:p w14:paraId="21D2B375">
            <w:pPr>
              <w:keepNext w:val="0"/>
              <w:keepLines w:val="0"/>
              <w:suppressLineNumbers w:val="0"/>
              <w:spacing w:before="0" w:beforeAutospacing="0" w:after="0" w:afterAutospacing="0"/>
              <w:ind w:left="0" w:right="0"/>
              <w:rPr>
                <w:rFonts w:hint="eastAsia" w:ascii="宋体" w:hAnsi="宋体" w:cs="宋体"/>
                <w:b/>
                <w:bCs/>
                <w:color w:val="auto"/>
                <w:sz w:val="24"/>
                <w:szCs w:val="24"/>
                <w:highlight w:val="none"/>
              </w:rPr>
            </w:pPr>
            <w:r>
              <w:rPr>
                <w:rFonts w:ascii="宋体" w:hAnsi="宋体" w:eastAsia="宋体" w:cs="宋体"/>
                <w:b/>
                <w:color w:val="auto"/>
                <w:sz w:val="24"/>
                <w:highlight w:val="none"/>
              </w:rPr>
              <w:t>合同履行期限：</w:t>
            </w:r>
          </w:p>
        </w:tc>
      </w:tr>
      <w:tr w14:paraId="02186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5" w:hRule="atLeast"/>
          <w:jc w:val="center"/>
        </w:trPr>
        <w:tc>
          <w:tcPr>
            <w:tcW w:w="9468" w:type="dxa"/>
            <w:noWrap w:val="0"/>
            <w:vAlign w:val="center"/>
          </w:tcPr>
          <w:p w14:paraId="40269ADE">
            <w:pPr>
              <w:keepNext w:val="0"/>
              <w:keepLines w:val="0"/>
              <w:suppressLineNumbers w:val="0"/>
              <w:spacing w:before="0" w:beforeAutospacing="0" w:after="0" w:afterAutospacing="0" w:line="500" w:lineRule="exact"/>
              <w:ind w:left="0" w:right="0"/>
              <w:rPr>
                <w:rFonts w:hint="eastAsia" w:ascii="宋体" w:hAnsi="宋体" w:cs="宋体"/>
                <w:color w:val="auto"/>
                <w:sz w:val="24"/>
                <w:szCs w:val="24"/>
                <w:highlight w:val="none"/>
              </w:rPr>
            </w:pPr>
            <w:r>
              <w:rPr>
                <w:rFonts w:hint="eastAsia" w:ascii="宋体" w:hAnsi="宋体" w:cs="宋体"/>
                <w:b/>
                <w:bCs/>
                <w:color w:val="auto"/>
                <w:sz w:val="24"/>
                <w:szCs w:val="24"/>
                <w:highlight w:val="none"/>
              </w:rPr>
              <w:t>是否为小微企业：</w:t>
            </w:r>
            <w:r>
              <w:rPr>
                <w:rFonts w:hint="eastAsia" w:ascii="宋体" w:hAnsi="宋体" w:cs="宋体"/>
                <w:b/>
                <w:bCs/>
                <w:color w:val="auto"/>
                <w:sz w:val="24"/>
                <w:szCs w:val="24"/>
                <w:highlight w:val="none"/>
                <w:u w:val="single"/>
              </w:rPr>
              <w:t xml:space="preserve">  是（）/否（）   </w:t>
            </w:r>
            <w:r>
              <w:rPr>
                <w:rFonts w:hint="eastAsia" w:ascii="宋体" w:hAnsi="宋体" w:cs="宋体"/>
                <w:b/>
                <w:bCs/>
                <w:color w:val="auto"/>
                <w:sz w:val="24"/>
                <w:szCs w:val="24"/>
                <w:highlight w:val="none"/>
              </w:rPr>
              <w:t xml:space="preserve">           见</w:t>
            </w:r>
            <w:r>
              <w:rPr>
                <w:rFonts w:hint="eastAsia" w:ascii="宋体" w:hAnsi="宋体" w:cs="宋体"/>
                <w:b/>
                <w:bCs/>
                <w:color w:val="auto"/>
                <w:sz w:val="24"/>
                <w:szCs w:val="24"/>
                <w:highlight w:val="none"/>
                <w:u w:val="single"/>
              </w:rPr>
              <w:t>（          ）</w:t>
            </w:r>
            <w:r>
              <w:rPr>
                <w:rFonts w:hint="eastAsia" w:ascii="宋体" w:hAnsi="宋体" w:cs="宋体"/>
                <w:b/>
                <w:bCs/>
                <w:color w:val="auto"/>
                <w:sz w:val="24"/>
                <w:szCs w:val="24"/>
                <w:highlight w:val="none"/>
              </w:rPr>
              <w:t>页</w:t>
            </w:r>
          </w:p>
        </w:tc>
      </w:tr>
    </w:tbl>
    <w:p w14:paraId="1C915BC0">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填写说明：</w:t>
      </w:r>
    </w:p>
    <w:p w14:paraId="683A6897">
      <w:pPr>
        <w:numPr>
          <w:ilvl w:val="0"/>
          <w:numId w:val="9"/>
        </w:num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开标一览表不得填报选择性报价，否则将作为无效投标；</w:t>
      </w:r>
    </w:p>
    <w:p w14:paraId="6210E337">
      <w:pPr>
        <w:numPr>
          <w:ilvl w:val="0"/>
          <w:numId w:val="9"/>
        </w:num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开标一览表中报价与投标分项明细报价表中不符时时，以开标一览表为准；</w:t>
      </w:r>
    </w:p>
    <w:p w14:paraId="7665B153">
      <w:pPr>
        <w:widowControl/>
        <w:spacing w:before="50" w:after="50"/>
        <w:jc w:val="center"/>
        <w:rPr>
          <w:rFonts w:hint="eastAsia" w:asciiTheme="minorEastAsia" w:hAnsiTheme="minorEastAsia" w:eastAsiaTheme="minorEastAsia" w:cstheme="minorEastAsia"/>
          <w:color w:val="auto"/>
          <w:highlight w:val="none"/>
        </w:rPr>
      </w:pPr>
    </w:p>
    <w:p w14:paraId="02A59FF2">
      <w:pPr>
        <w:widowControl/>
        <w:spacing w:before="50" w:after="50"/>
        <w:jc w:val="center"/>
        <w:rPr>
          <w:rFonts w:hint="eastAsia" w:asciiTheme="minorEastAsia" w:hAnsiTheme="minorEastAsia" w:eastAsiaTheme="minorEastAsia" w:cstheme="minorEastAsia"/>
          <w:color w:val="auto"/>
          <w:highlight w:val="none"/>
        </w:rPr>
      </w:pPr>
    </w:p>
    <w:p w14:paraId="46BA4C2F">
      <w:pPr>
        <w:widowControl/>
        <w:spacing w:before="50" w:after="50"/>
        <w:jc w:val="both"/>
        <w:rPr>
          <w:rFonts w:hint="eastAsia" w:asciiTheme="minorEastAsia" w:hAnsiTheme="minorEastAsia" w:eastAsiaTheme="minorEastAsia" w:cstheme="minorEastAsia"/>
          <w:color w:val="auto"/>
          <w:highlight w:val="none"/>
        </w:rPr>
      </w:pPr>
    </w:p>
    <w:p w14:paraId="742B1926">
      <w:pPr>
        <w:widowControl/>
        <w:spacing w:before="50" w:after="50"/>
        <w:jc w:val="center"/>
        <w:rPr>
          <w:rFonts w:hint="eastAsia" w:asciiTheme="minorEastAsia" w:hAnsiTheme="minorEastAsia" w:eastAsiaTheme="minorEastAsia" w:cstheme="minorEastAsia"/>
          <w:color w:val="auto"/>
          <w:highlight w:val="none"/>
        </w:rPr>
      </w:pPr>
    </w:p>
    <w:p w14:paraId="62509E0D">
      <w:pPr>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14:paraId="6E03B2A3">
      <w:pPr>
        <w:widowControl/>
        <w:spacing w:before="50" w:after="50"/>
        <w:jc w:val="center"/>
        <w:rPr>
          <w:rFonts w:hint="eastAsia" w:asciiTheme="minorEastAsia" w:hAnsiTheme="minorEastAsia" w:eastAsiaTheme="minorEastAsia" w:cstheme="minorEastAsia"/>
          <w:color w:val="auto"/>
          <w:highlight w:val="none"/>
        </w:rPr>
      </w:pPr>
    </w:p>
    <w:p w14:paraId="3806FEA3">
      <w:pPr>
        <w:pStyle w:val="197"/>
        <w:rPr>
          <w:rFonts w:hint="eastAsia" w:asciiTheme="minorEastAsia" w:hAnsiTheme="minorEastAsia" w:eastAsiaTheme="minorEastAsia" w:cstheme="minorEastAsia"/>
          <w:color w:val="auto"/>
          <w:highlight w:val="none"/>
        </w:rPr>
      </w:pPr>
    </w:p>
    <w:p w14:paraId="2CE6F882">
      <w:pPr>
        <w:pStyle w:val="197"/>
        <w:rPr>
          <w:rFonts w:hint="eastAsia" w:asciiTheme="minorEastAsia" w:hAnsiTheme="minorEastAsia" w:eastAsiaTheme="minorEastAsia" w:cstheme="minorEastAsia"/>
          <w:color w:val="auto"/>
          <w:highlight w:val="none"/>
        </w:rPr>
      </w:pPr>
    </w:p>
    <w:p w14:paraId="1DB18522">
      <w:pPr>
        <w:pStyle w:val="197"/>
        <w:rPr>
          <w:rFonts w:hint="eastAsia" w:asciiTheme="minorEastAsia" w:hAnsiTheme="minorEastAsia" w:eastAsiaTheme="minorEastAsia" w:cstheme="minorEastAsia"/>
          <w:color w:val="auto"/>
          <w:highlight w:val="none"/>
        </w:rPr>
      </w:pPr>
    </w:p>
    <w:p w14:paraId="6D3AC25F">
      <w:pPr>
        <w:pStyle w:val="197"/>
        <w:rPr>
          <w:rFonts w:hint="eastAsia" w:asciiTheme="minorEastAsia" w:hAnsiTheme="minorEastAsia" w:eastAsiaTheme="minorEastAsia" w:cstheme="minorEastAsia"/>
          <w:color w:val="auto"/>
          <w:highlight w:val="none"/>
        </w:rPr>
      </w:pPr>
    </w:p>
    <w:p w14:paraId="3C37D023">
      <w:pPr>
        <w:pStyle w:val="197"/>
        <w:rPr>
          <w:rFonts w:hint="eastAsia" w:asciiTheme="minorEastAsia" w:hAnsiTheme="minorEastAsia" w:eastAsiaTheme="minorEastAsia" w:cstheme="minorEastAsia"/>
          <w:color w:val="auto"/>
          <w:highlight w:val="none"/>
        </w:rPr>
      </w:pPr>
    </w:p>
    <w:p w14:paraId="1AF85424">
      <w:pPr>
        <w:pStyle w:val="197"/>
        <w:rPr>
          <w:rFonts w:hint="eastAsia" w:asciiTheme="minorEastAsia" w:hAnsiTheme="minorEastAsia" w:eastAsiaTheme="minorEastAsia" w:cstheme="minorEastAsia"/>
          <w:color w:val="auto"/>
          <w:highlight w:val="none"/>
        </w:rPr>
      </w:pPr>
    </w:p>
    <w:p w14:paraId="7030FF73">
      <w:pPr>
        <w:pStyle w:val="197"/>
        <w:rPr>
          <w:rFonts w:hint="eastAsia" w:asciiTheme="minorEastAsia" w:hAnsiTheme="minorEastAsia" w:eastAsiaTheme="minorEastAsia" w:cstheme="minorEastAsia"/>
          <w:color w:val="auto"/>
          <w:highlight w:val="none"/>
        </w:rPr>
      </w:pPr>
    </w:p>
    <w:p w14:paraId="4203E92A">
      <w:pPr>
        <w:pStyle w:val="197"/>
        <w:rPr>
          <w:rFonts w:hint="eastAsia" w:asciiTheme="minorEastAsia" w:hAnsiTheme="minorEastAsia" w:eastAsiaTheme="minorEastAsia" w:cstheme="minorEastAsia"/>
          <w:color w:val="auto"/>
          <w:highlight w:val="none"/>
        </w:rPr>
      </w:pPr>
    </w:p>
    <w:p w14:paraId="44283E76">
      <w:pPr>
        <w:pStyle w:val="197"/>
        <w:rPr>
          <w:rFonts w:hint="eastAsia" w:asciiTheme="minorEastAsia" w:hAnsiTheme="minorEastAsia" w:eastAsiaTheme="minorEastAsia" w:cstheme="minorEastAsia"/>
          <w:color w:val="auto"/>
          <w:highlight w:val="none"/>
        </w:rPr>
      </w:pPr>
    </w:p>
    <w:p w14:paraId="4013483F">
      <w:pPr>
        <w:pStyle w:val="197"/>
        <w:rPr>
          <w:rFonts w:hint="eastAsia" w:asciiTheme="minorEastAsia" w:hAnsiTheme="minorEastAsia" w:eastAsiaTheme="minorEastAsia" w:cstheme="minorEastAsia"/>
          <w:color w:val="auto"/>
          <w:highlight w:val="none"/>
        </w:rPr>
      </w:pPr>
    </w:p>
    <w:p w14:paraId="51378FFC">
      <w:pPr>
        <w:pStyle w:val="197"/>
        <w:rPr>
          <w:rFonts w:hint="eastAsia" w:asciiTheme="minorEastAsia" w:hAnsiTheme="minorEastAsia" w:eastAsiaTheme="minorEastAsia" w:cstheme="minorEastAsia"/>
          <w:color w:val="auto"/>
          <w:highlight w:val="none"/>
        </w:rPr>
      </w:pPr>
    </w:p>
    <w:p w14:paraId="707CB62C">
      <w:pPr>
        <w:widowControl/>
        <w:spacing w:before="50" w:after="50"/>
        <w:jc w:val="both"/>
        <w:rPr>
          <w:rFonts w:hint="eastAsia" w:asciiTheme="minorEastAsia" w:hAnsiTheme="minorEastAsia" w:eastAsiaTheme="minorEastAsia" w:cstheme="minorEastAsia"/>
          <w:color w:val="auto"/>
          <w:sz w:val="32"/>
          <w:szCs w:val="32"/>
          <w:highlight w:val="none"/>
        </w:rPr>
      </w:pPr>
    </w:p>
    <w:p w14:paraId="3D82E35F">
      <w:pPr>
        <w:pBdr>
          <w:top w:val="none" w:color="000000" w:sz="0" w:space="0"/>
          <w:left w:val="none" w:color="000000" w:sz="0" w:space="0"/>
          <w:bottom w:val="none" w:color="000000" w:sz="0" w:space="0"/>
          <w:right w:val="none" w:color="000000" w:sz="0" w:space="0"/>
        </w:pBdr>
        <w:spacing w:line="400" w:lineRule="atLeast"/>
        <w:jc w:val="center"/>
        <w:rPr>
          <w:rFonts w:hint="eastAsia" w:ascii="宋体" w:hAnsi="宋体" w:eastAsia="宋体" w:cs="宋体"/>
          <w:b/>
          <w:sz w:val="32"/>
        </w:rPr>
      </w:pPr>
    </w:p>
    <w:p w14:paraId="23203B56">
      <w:pPr>
        <w:pBdr>
          <w:top w:val="none" w:color="000000" w:sz="0" w:space="0"/>
          <w:left w:val="none" w:color="000000" w:sz="0" w:space="0"/>
          <w:bottom w:val="none" w:color="000000" w:sz="0" w:space="0"/>
          <w:right w:val="none" w:color="000000" w:sz="0" w:space="0"/>
        </w:pBdr>
        <w:spacing w:line="400" w:lineRule="atLeast"/>
        <w:jc w:val="center"/>
        <w:rPr>
          <w:rFonts w:ascii="宋体" w:hAnsi="宋体" w:eastAsia="宋体" w:cs="宋体"/>
        </w:rPr>
      </w:pPr>
      <w:r>
        <w:rPr>
          <w:rFonts w:hint="eastAsia" w:ascii="宋体" w:hAnsi="宋体" w:eastAsia="宋体" w:cs="宋体"/>
          <w:b/>
          <w:sz w:val="32"/>
        </w:rPr>
        <w:t>十</w:t>
      </w:r>
      <w:r>
        <w:rPr>
          <w:rFonts w:hint="eastAsia" w:ascii="宋体" w:hAnsi="宋体" w:eastAsia="宋体" w:cs="宋体"/>
          <w:b/>
          <w:sz w:val="32"/>
          <w:lang w:val="en-US" w:eastAsia="zh-CN"/>
        </w:rPr>
        <w:t>五</w:t>
      </w:r>
      <w:r>
        <w:rPr>
          <w:rFonts w:hint="eastAsia" w:ascii="宋体" w:hAnsi="宋体" w:eastAsia="宋体" w:cs="宋体"/>
          <w:b/>
          <w:sz w:val="32"/>
        </w:rPr>
        <w:t>、人员配备一览表（表格可拓展）</w:t>
      </w:r>
    </w:p>
    <w:p w14:paraId="2D020A66">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sz w:val="22"/>
        </w:rPr>
        <w:t>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2"/>
        <w:gridCol w:w="3098"/>
        <w:gridCol w:w="1155"/>
        <w:gridCol w:w="3555"/>
        <w:gridCol w:w="1425"/>
      </w:tblGrid>
      <w:tr w14:paraId="13F12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592" w:type="dxa"/>
            <w:noWrap/>
            <w:tcMar>
              <w:top w:w="0" w:type="dxa"/>
              <w:left w:w="108" w:type="dxa"/>
              <w:bottom w:w="0" w:type="dxa"/>
              <w:right w:w="108" w:type="dxa"/>
            </w:tcMar>
            <w:vAlign w:val="center"/>
          </w:tcPr>
          <w:p w14:paraId="13AA2DC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序号</w:t>
            </w:r>
          </w:p>
        </w:tc>
        <w:tc>
          <w:tcPr>
            <w:tcW w:w="3098" w:type="dxa"/>
            <w:noWrap/>
            <w:tcMar>
              <w:top w:w="0" w:type="dxa"/>
              <w:left w:w="108" w:type="dxa"/>
              <w:bottom w:w="0" w:type="dxa"/>
              <w:right w:w="108" w:type="dxa"/>
            </w:tcMar>
            <w:vAlign w:val="center"/>
          </w:tcPr>
          <w:p w14:paraId="4B71943A">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岗位</w:t>
            </w:r>
          </w:p>
        </w:tc>
        <w:tc>
          <w:tcPr>
            <w:tcW w:w="1155" w:type="dxa"/>
            <w:noWrap/>
            <w:tcMar>
              <w:top w:w="0" w:type="dxa"/>
              <w:left w:w="108" w:type="dxa"/>
              <w:bottom w:w="0" w:type="dxa"/>
              <w:right w:w="108" w:type="dxa"/>
            </w:tcMar>
            <w:vAlign w:val="center"/>
          </w:tcPr>
          <w:p w14:paraId="25A8F70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数量</w:t>
            </w:r>
          </w:p>
        </w:tc>
        <w:tc>
          <w:tcPr>
            <w:tcW w:w="3555" w:type="dxa"/>
            <w:noWrap/>
            <w:tcMar>
              <w:top w:w="0" w:type="dxa"/>
              <w:left w:w="108" w:type="dxa"/>
              <w:bottom w:w="0" w:type="dxa"/>
              <w:right w:w="108" w:type="dxa"/>
            </w:tcMar>
            <w:vAlign w:val="center"/>
          </w:tcPr>
          <w:p w14:paraId="457A322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基本要求</w:t>
            </w:r>
          </w:p>
        </w:tc>
        <w:tc>
          <w:tcPr>
            <w:tcW w:w="1425" w:type="dxa"/>
            <w:noWrap/>
            <w:tcMar>
              <w:top w:w="0" w:type="dxa"/>
              <w:left w:w="108" w:type="dxa"/>
              <w:bottom w:w="0" w:type="dxa"/>
              <w:right w:w="108" w:type="dxa"/>
            </w:tcMar>
            <w:vAlign w:val="center"/>
          </w:tcPr>
          <w:p w14:paraId="0F27F0C4">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备注</w:t>
            </w:r>
          </w:p>
        </w:tc>
      </w:tr>
      <w:tr w14:paraId="7F2EA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2" w:type="dxa"/>
            <w:noWrap/>
            <w:tcMar>
              <w:top w:w="0" w:type="dxa"/>
              <w:left w:w="108" w:type="dxa"/>
              <w:bottom w:w="0" w:type="dxa"/>
              <w:right w:w="108" w:type="dxa"/>
            </w:tcMar>
            <w:vAlign w:val="center"/>
          </w:tcPr>
          <w:p w14:paraId="7400DFAE">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1</w:t>
            </w:r>
          </w:p>
        </w:tc>
        <w:tc>
          <w:tcPr>
            <w:tcW w:w="3098" w:type="dxa"/>
            <w:noWrap/>
            <w:tcMar>
              <w:top w:w="0" w:type="dxa"/>
              <w:left w:w="108" w:type="dxa"/>
              <w:bottom w:w="0" w:type="dxa"/>
              <w:right w:w="108" w:type="dxa"/>
            </w:tcMar>
            <w:vAlign w:val="center"/>
          </w:tcPr>
          <w:p w14:paraId="27E013AF">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 </w:t>
            </w:r>
          </w:p>
        </w:tc>
        <w:tc>
          <w:tcPr>
            <w:tcW w:w="1155" w:type="dxa"/>
            <w:noWrap/>
            <w:tcMar>
              <w:top w:w="0" w:type="dxa"/>
              <w:left w:w="108" w:type="dxa"/>
              <w:bottom w:w="0" w:type="dxa"/>
              <w:right w:w="108" w:type="dxa"/>
            </w:tcMar>
            <w:vAlign w:val="center"/>
          </w:tcPr>
          <w:p w14:paraId="0206DDF4">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3597FC19">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35EFDADB">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r w14:paraId="5B2F9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trPr>
        <w:tc>
          <w:tcPr>
            <w:tcW w:w="592" w:type="dxa"/>
            <w:noWrap/>
            <w:tcMar>
              <w:top w:w="0" w:type="dxa"/>
              <w:left w:w="108" w:type="dxa"/>
              <w:bottom w:w="0" w:type="dxa"/>
              <w:right w:w="108" w:type="dxa"/>
            </w:tcMar>
            <w:vAlign w:val="center"/>
          </w:tcPr>
          <w:p w14:paraId="3D665470">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rPr>
              <w:t>2</w:t>
            </w:r>
          </w:p>
        </w:tc>
        <w:tc>
          <w:tcPr>
            <w:tcW w:w="3098" w:type="dxa"/>
            <w:noWrap/>
            <w:tcMar>
              <w:top w:w="0" w:type="dxa"/>
              <w:left w:w="108" w:type="dxa"/>
              <w:bottom w:w="0" w:type="dxa"/>
              <w:right w:w="108" w:type="dxa"/>
            </w:tcMar>
            <w:vAlign w:val="center"/>
          </w:tcPr>
          <w:p w14:paraId="60955AAF">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 </w:t>
            </w:r>
          </w:p>
        </w:tc>
        <w:tc>
          <w:tcPr>
            <w:tcW w:w="1155" w:type="dxa"/>
            <w:noWrap/>
            <w:tcMar>
              <w:top w:w="0" w:type="dxa"/>
              <w:left w:w="108" w:type="dxa"/>
              <w:bottom w:w="0" w:type="dxa"/>
              <w:right w:w="108" w:type="dxa"/>
            </w:tcMar>
            <w:vAlign w:val="center"/>
          </w:tcPr>
          <w:p w14:paraId="3FB5944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21011836">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0B5BF931">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r w14:paraId="71FE4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92" w:type="dxa"/>
            <w:noWrap/>
            <w:tcMar>
              <w:top w:w="0" w:type="dxa"/>
              <w:left w:w="108" w:type="dxa"/>
              <w:bottom w:w="0" w:type="dxa"/>
              <w:right w:w="108" w:type="dxa"/>
            </w:tcMar>
            <w:vAlign w:val="center"/>
          </w:tcPr>
          <w:p w14:paraId="02C6037B">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rPr>
              <w:t>3</w:t>
            </w:r>
          </w:p>
        </w:tc>
        <w:tc>
          <w:tcPr>
            <w:tcW w:w="3098" w:type="dxa"/>
            <w:noWrap/>
            <w:tcMar>
              <w:top w:w="0" w:type="dxa"/>
              <w:left w:w="108" w:type="dxa"/>
              <w:bottom w:w="0" w:type="dxa"/>
              <w:right w:w="108" w:type="dxa"/>
            </w:tcMar>
            <w:vAlign w:val="center"/>
          </w:tcPr>
          <w:p w14:paraId="750E2CCD">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 </w:t>
            </w:r>
          </w:p>
        </w:tc>
        <w:tc>
          <w:tcPr>
            <w:tcW w:w="1155" w:type="dxa"/>
            <w:noWrap/>
            <w:tcMar>
              <w:top w:w="0" w:type="dxa"/>
              <w:left w:w="108" w:type="dxa"/>
              <w:bottom w:w="0" w:type="dxa"/>
              <w:right w:w="108" w:type="dxa"/>
            </w:tcMar>
            <w:vAlign w:val="center"/>
          </w:tcPr>
          <w:p w14:paraId="71BD9CC2">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0C559546">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2DFE24A4">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r w14:paraId="330FE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92" w:type="dxa"/>
            <w:noWrap/>
            <w:tcMar>
              <w:top w:w="0" w:type="dxa"/>
              <w:left w:w="108" w:type="dxa"/>
              <w:bottom w:w="0" w:type="dxa"/>
              <w:right w:w="108" w:type="dxa"/>
            </w:tcMar>
            <w:vAlign w:val="center"/>
          </w:tcPr>
          <w:p w14:paraId="55463E69">
            <w:pPr>
              <w:pBdr>
                <w:top w:val="none" w:color="000000" w:sz="0" w:space="0"/>
                <w:left w:val="none" w:color="000000" w:sz="0" w:space="0"/>
                <w:bottom w:val="none" w:color="000000" w:sz="0" w:space="0"/>
                <w:right w:val="none" w:color="000000" w:sz="0" w:space="0"/>
              </w:pBdr>
              <w:spacing w:after="0" w:line="240" w:lineRule="auto"/>
              <w:rPr>
                <w:rFonts w:ascii="宋体" w:hAnsi="宋体" w:eastAsia="宋体" w:cs="宋体"/>
              </w:rPr>
            </w:pPr>
            <w:r>
              <w:rPr>
                <w:rFonts w:hint="eastAsia" w:ascii="宋体" w:hAnsi="宋体" w:eastAsia="宋体" w:cs="宋体"/>
                <w:sz w:val="22"/>
              </w:rPr>
              <w:t> </w:t>
            </w:r>
          </w:p>
        </w:tc>
        <w:tc>
          <w:tcPr>
            <w:tcW w:w="3098" w:type="dxa"/>
            <w:noWrap/>
            <w:tcMar>
              <w:top w:w="0" w:type="dxa"/>
              <w:left w:w="108" w:type="dxa"/>
              <w:bottom w:w="0" w:type="dxa"/>
              <w:right w:w="108" w:type="dxa"/>
            </w:tcMar>
            <w:vAlign w:val="center"/>
          </w:tcPr>
          <w:p w14:paraId="0480B84D">
            <w:pPr>
              <w:pBdr>
                <w:top w:val="none" w:color="000000" w:sz="0" w:space="0"/>
                <w:left w:val="none" w:color="000000" w:sz="0" w:space="0"/>
                <w:bottom w:val="none" w:color="000000" w:sz="0" w:space="0"/>
                <w:right w:val="none" w:color="000000" w:sz="0" w:space="0"/>
              </w:pBdr>
              <w:spacing w:after="0" w:line="400" w:lineRule="atLeast"/>
              <w:rPr>
                <w:rFonts w:ascii="宋体" w:hAnsi="宋体" w:eastAsia="宋体" w:cs="宋体"/>
              </w:rPr>
            </w:pPr>
            <w:r>
              <w:rPr>
                <w:rFonts w:hint="eastAsia" w:ascii="宋体" w:hAnsi="宋体" w:eastAsia="宋体" w:cs="宋体"/>
                <w:sz w:val="22"/>
              </w:rPr>
              <w:t>……</w:t>
            </w:r>
          </w:p>
        </w:tc>
        <w:tc>
          <w:tcPr>
            <w:tcW w:w="1155" w:type="dxa"/>
            <w:noWrap/>
            <w:tcMar>
              <w:top w:w="0" w:type="dxa"/>
              <w:left w:w="108" w:type="dxa"/>
              <w:bottom w:w="0" w:type="dxa"/>
              <w:right w:w="108" w:type="dxa"/>
            </w:tcMar>
            <w:vAlign w:val="center"/>
          </w:tcPr>
          <w:p w14:paraId="16DE1D39">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3555" w:type="dxa"/>
            <w:noWrap/>
            <w:tcMar>
              <w:top w:w="0" w:type="dxa"/>
              <w:left w:w="108" w:type="dxa"/>
              <w:bottom w:w="0" w:type="dxa"/>
              <w:right w:w="108" w:type="dxa"/>
            </w:tcMar>
            <w:vAlign w:val="center"/>
          </w:tcPr>
          <w:p w14:paraId="4B8B6EFB">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c>
          <w:tcPr>
            <w:tcW w:w="1425" w:type="dxa"/>
            <w:noWrap/>
            <w:tcMar>
              <w:top w:w="0" w:type="dxa"/>
              <w:left w:w="108" w:type="dxa"/>
              <w:bottom w:w="0" w:type="dxa"/>
              <w:right w:w="108" w:type="dxa"/>
            </w:tcMar>
            <w:vAlign w:val="center"/>
          </w:tcPr>
          <w:p w14:paraId="0F3C09CD">
            <w:pPr>
              <w:pBdr>
                <w:top w:val="none" w:color="000000" w:sz="0" w:space="0"/>
                <w:left w:val="none" w:color="000000" w:sz="0" w:space="0"/>
                <w:bottom w:val="none" w:color="000000" w:sz="0" w:space="0"/>
                <w:right w:val="none" w:color="000000" w:sz="0" w:space="0"/>
              </w:pBdr>
              <w:spacing w:after="0" w:line="240" w:lineRule="auto"/>
              <w:jc w:val="center"/>
              <w:rPr>
                <w:rFonts w:ascii="宋体" w:hAnsi="宋体" w:eastAsia="宋体" w:cs="宋体"/>
              </w:rPr>
            </w:pPr>
            <w:r>
              <w:rPr>
                <w:rFonts w:hint="eastAsia" w:ascii="宋体" w:hAnsi="宋体" w:eastAsia="宋体" w:cs="宋体"/>
                <w:sz w:val="22"/>
              </w:rPr>
              <w:t> </w:t>
            </w:r>
          </w:p>
        </w:tc>
      </w:tr>
    </w:tbl>
    <w:p w14:paraId="322B4E40">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66E67002">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02C93368">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35976191">
      <w:pPr>
        <w:pBdr>
          <w:top w:val="none" w:color="000000" w:sz="0" w:space="0"/>
          <w:left w:val="none" w:color="000000" w:sz="0" w:space="0"/>
          <w:bottom w:val="none" w:color="000000" w:sz="0" w:space="0"/>
          <w:right w:val="none" w:color="000000" w:sz="0" w:space="0"/>
        </w:pBdr>
        <w:spacing w:line="400" w:lineRule="atLeast"/>
        <w:rPr>
          <w:rFonts w:ascii="宋体" w:hAnsi="宋体" w:eastAsia="宋体" w:cs="宋体"/>
        </w:rPr>
      </w:pPr>
      <w:r>
        <w:rPr>
          <w:rFonts w:hint="eastAsia" w:ascii="宋体" w:hAnsi="宋体" w:eastAsia="宋体" w:cs="宋体"/>
          <w:b/>
          <w:sz w:val="22"/>
        </w:rPr>
        <w:t> </w:t>
      </w:r>
    </w:p>
    <w:p w14:paraId="44B1DFAA">
      <w:pPr>
        <w:pBdr>
          <w:top w:val="none" w:color="000000" w:sz="0" w:space="0"/>
          <w:left w:val="none" w:color="000000" w:sz="0" w:space="0"/>
          <w:bottom w:val="none" w:color="000000" w:sz="0" w:space="0"/>
          <w:right w:val="none" w:color="000000" w:sz="0" w:space="0"/>
        </w:pBdr>
        <w:rPr>
          <w:rFonts w:hint="eastAsia" w:ascii="宋体" w:hAnsi="宋体" w:eastAsia="宋体" w:cs="宋体"/>
          <w:sz w:val="22"/>
        </w:rPr>
      </w:pPr>
      <w:r>
        <w:rPr>
          <w:rFonts w:hint="eastAsia" w:ascii="宋体" w:hAnsi="宋体" w:eastAsia="宋体" w:cs="宋体"/>
          <w:sz w:val="22"/>
        </w:rPr>
        <w:t>投标人全称（加盖CA电子签章）：</w:t>
      </w:r>
    </w:p>
    <w:p w14:paraId="05D7A261">
      <w:pPr>
        <w:pBdr>
          <w:top w:val="none" w:color="000000" w:sz="0" w:space="0"/>
          <w:left w:val="none" w:color="000000" w:sz="0" w:space="0"/>
          <w:bottom w:val="none" w:color="000000" w:sz="0" w:space="0"/>
          <w:right w:val="none" w:color="000000" w:sz="0" w:space="0"/>
        </w:pBdr>
        <w:rPr>
          <w:rFonts w:ascii="宋体" w:hAnsi="宋体" w:eastAsia="宋体" w:cs="宋体"/>
        </w:rPr>
      </w:pPr>
      <w:r>
        <w:rPr>
          <w:rFonts w:hint="eastAsia" w:ascii="宋体" w:hAnsi="宋体" w:eastAsia="宋体" w:cs="宋体"/>
          <w:sz w:val="22"/>
        </w:rPr>
        <w:t> </w:t>
      </w:r>
    </w:p>
    <w:p w14:paraId="55E111DD">
      <w:pPr>
        <w:pBdr>
          <w:top w:val="none" w:color="000000" w:sz="0" w:space="0"/>
          <w:left w:val="none" w:color="000000" w:sz="0" w:space="0"/>
          <w:bottom w:val="none" w:color="000000" w:sz="0" w:space="0"/>
          <w:right w:val="none" w:color="000000" w:sz="0" w:space="0"/>
        </w:pBdr>
        <w:rPr>
          <w:rFonts w:ascii="宋体" w:hAnsi="宋体" w:eastAsia="宋体" w:cs="宋体"/>
        </w:rPr>
      </w:pPr>
      <w:r>
        <w:rPr>
          <w:rFonts w:hint="eastAsia" w:ascii="宋体" w:hAnsi="宋体" w:eastAsia="宋体" w:cs="宋体"/>
          <w:sz w:val="22"/>
        </w:rPr>
        <w:t>法定代表人或授权委托人：（签字或盖章）</w:t>
      </w:r>
    </w:p>
    <w:p w14:paraId="6D8CE8FB">
      <w:pPr>
        <w:pBdr>
          <w:top w:val="none" w:color="000000" w:sz="0" w:space="0"/>
          <w:left w:val="none" w:color="000000" w:sz="0" w:space="0"/>
          <w:bottom w:val="none" w:color="000000" w:sz="0" w:space="0"/>
          <w:right w:val="none" w:color="000000" w:sz="0" w:space="0"/>
        </w:pBdr>
        <w:spacing w:line="113" w:lineRule="atLeast"/>
        <w:rPr>
          <w:rFonts w:ascii="宋体" w:hAnsi="宋体" w:eastAsia="宋体" w:cs="宋体"/>
        </w:rPr>
      </w:pPr>
      <w:r>
        <w:rPr>
          <w:rFonts w:hint="eastAsia" w:ascii="宋体" w:hAnsi="宋体" w:eastAsia="宋体" w:cs="宋体"/>
          <w:sz w:val="22"/>
        </w:rPr>
        <w:t> </w:t>
      </w:r>
    </w:p>
    <w:p w14:paraId="52BF2BA3">
      <w:pPr>
        <w:pBdr>
          <w:top w:val="none" w:color="000000" w:sz="0" w:space="0"/>
          <w:left w:val="none" w:color="000000" w:sz="0" w:space="0"/>
          <w:bottom w:val="none" w:color="000000" w:sz="0" w:space="0"/>
          <w:right w:val="none" w:color="000000" w:sz="0" w:space="0"/>
        </w:pBdr>
        <w:jc w:val="both"/>
        <w:rPr>
          <w:rFonts w:ascii="宋体" w:hAnsi="宋体" w:eastAsia="宋体" w:cs="宋体"/>
        </w:rPr>
      </w:pPr>
      <w:r>
        <w:rPr>
          <w:rFonts w:hint="eastAsia" w:ascii="宋体" w:hAnsi="宋体" w:eastAsia="宋体" w:cs="宋体"/>
          <w:sz w:val="22"/>
        </w:rPr>
        <w:t>日期：</w:t>
      </w:r>
      <w:r>
        <w:rPr>
          <w:rFonts w:hint="eastAsia" w:ascii="宋体" w:hAnsi="宋体" w:eastAsia="宋体" w:cs="宋体"/>
          <w:sz w:val="22"/>
          <w:lang w:val="en-US" w:eastAsia="zh-CN"/>
        </w:rPr>
        <w:t xml:space="preserve">   </w:t>
      </w:r>
      <w:r>
        <w:rPr>
          <w:rFonts w:hint="eastAsia" w:ascii="宋体" w:hAnsi="宋体" w:eastAsia="宋体" w:cs="宋体"/>
          <w:sz w:val="22"/>
        </w:rPr>
        <w:t>年</w:t>
      </w:r>
      <w:r>
        <w:rPr>
          <w:rFonts w:hint="eastAsia" w:ascii="宋体" w:hAnsi="宋体" w:eastAsia="宋体" w:cs="宋体"/>
          <w:sz w:val="22"/>
          <w:lang w:val="en-US" w:eastAsia="zh-CN"/>
        </w:rPr>
        <w:t xml:space="preserve">    </w:t>
      </w:r>
      <w:r>
        <w:rPr>
          <w:rFonts w:hint="eastAsia" w:ascii="宋体" w:hAnsi="宋体" w:eastAsia="宋体" w:cs="宋体"/>
          <w:sz w:val="22"/>
        </w:rPr>
        <w:t>月</w:t>
      </w:r>
      <w:r>
        <w:rPr>
          <w:rFonts w:hint="eastAsia" w:ascii="宋体" w:hAnsi="宋体" w:eastAsia="宋体" w:cs="宋体"/>
          <w:sz w:val="22"/>
          <w:lang w:val="en-US" w:eastAsia="zh-CN"/>
        </w:rPr>
        <w:t xml:space="preserve">    </w:t>
      </w:r>
      <w:r>
        <w:rPr>
          <w:rFonts w:hint="eastAsia" w:ascii="宋体" w:hAnsi="宋体" w:eastAsia="宋体" w:cs="宋体"/>
          <w:sz w:val="22"/>
        </w:rPr>
        <w:t>日</w:t>
      </w:r>
    </w:p>
    <w:p w14:paraId="69CB3840">
      <w:pPr>
        <w:pBdr>
          <w:top w:val="none" w:color="000000" w:sz="0" w:space="0"/>
          <w:left w:val="none" w:color="000000" w:sz="0" w:space="0"/>
          <w:bottom w:val="none" w:color="000000" w:sz="0" w:space="0"/>
          <w:right w:val="none" w:color="000000" w:sz="0" w:space="0"/>
        </w:pBdr>
        <w:jc w:val="center"/>
        <w:rPr>
          <w:rFonts w:ascii="宋体" w:hAnsi="宋体" w:eastAsia="宋体" w:cs="宋体"/>
        </w:rPr>
      </w:pPr>
      <w:r>
        <w:rPr>
          <w:rFonts w:hint="eastAsia" w:ascii="宋体" w:hAnsi="宋体" w:eastAsia="宋体" w:cs="宋体"/>
          <w:sz w:val="22"/>
        </w:rPr>
        <w:t> </w:t>
      </w:r>
    </w:p>
    <w:p w14:paraId="239BD40A">
      <w:pPr>
        <w:widowControl/>
        <w:spacing w:before="50" w:after="50"/>
        <w:jc w:val="both"/>
        <w:rPr>
          <w:rFonts w:hint="eastAsia" w:asciiTheme="minorEastAsia" w:hAnsiTheme="minorEastAsia" w:eastAsiaTheme="minorEastAsia" w:cstheme="minorEastAsia"/>
          <w:color w:val="auto"/>
          <w:sz w:val="32"/>
          <w:szCs w:val="32"/>
          <w:highlight w:val="none"/>
        </w:rPr>
      </w:pPr>
    </w:p>
    <w:p w14:paraId="69B42F21">
      <w:pPr>
        <w:widowControl/>
        <w:spacing w:before="50" w:after="50"/>
        <w:jc w:val="both"/>
        <w:rPr>
          <w:rFonts w:hint="eastAsia" w:asciiTheme="minorEastAsia" w:hAnsiTheme="minorEastAsia" w:eastAsiaTheme="minorEastAsia" w:cstheme="minorEastAsia"/>
          <w:color w:val="auto"/>
          <w:sz w:val="32"/>
          <w:szCs w:val="32"/>
          <w:highlight w:val="none"/>
        </w:rPr>
      </w:pPr>
    </w:p>
    <w:p w14:paraId="00456FE1">
      <w:pPr>
        <w:widowControl/>
        <w:spacing w:before="50" w:after="50"/>
        <w:jc w:val="both"/>
        <w:rPr>
          <w:rFonts w:hint="eastAsia" w:asciiTheme="minorEastAsia" w:hAnsiTheme="minorEastAsia" w:eastAsiaTheme="minorEastAsia" w:cstheme="minorEastAsia"/>
          <w:color w:val="auto"/>
          <w:sz w:val="32"/>
          <w:szCs w:val="32"/>
          <w:highlight w:val="none"/>
        </w:rPr>
      </w:pPr>
    </w:p>
    <w:p w14:paraId="424B18AB">
      <w:pPr>
        <w:widowControl/>
        <w:spacing w:before="50" w:after="50"/>
        <w:jc w:val="both"/>
        <w:rPr>
          <w:rFonts w:hint="eastAsia" w:asciiTheme="minorEastAsia" w:hAnsiTheme="minorEastAsia" w:eastAsiaTheme="minorEastAsia" w:cstheme="minorEastAsia"/>
          <w:color w:val="auto"/>
          <w:sz w:val="32"/>
          <w:szCs w:val="32"/>
          <w:highlight w:val="none"/>
        </w:rPr>
      </w:pPr>
    </w:p>
    <w:p w14:paraId="3571E6FB">
      <w:pPr>
        <w:widowControl/>
        <w:spacing w:before="50" w:after="50"/>
        <w:jc w:val="both"/>
        <w:rPr>
          <w:rFonts w:hint="eastAsia" w:asciiTheme="minorEastAsia" w:hAnsiTheme="minorEastAsia" w:eastAsiaTheme="minorEastAsia" w:cstheme="minorEastAsia"/>
          <w:color w:val="auto"/>
          <w:sz w:val="32"/>
          <w:szCs w:val="32"/>
          <w:highlight w:val="none"/>
        </w:rPr>
      </w:pPr>
    </w:p>
    <w:p w14:paraId="134013F9">
      <w:pPr>
        <w:widowControl/>
        <w:spacing w:before="50" w:after="50"/>
        <w:jc w:val="both"/>
        <w:rPr>
          <w:rFonts w:hint="eastAsia" w:asciiTheme="minorEastAsia" w:hAnsiTheme="minorEastAsia" w:eastAsiaTheme="minorEastAsia" w:cstheme="minorEastAsia"/>
          <w:color w:val="auto"/>
          <w:sz w:val="32"/>
          <w:szCs w:val="32"/>
          <w:highlight w:val="none"/>
        </w:rPr>
      </w:pPr>
    </w:p>
    <w:p w14:paraId="3B12CC2A">
      <w:pPr>
        <w:widowControl/>
        <w:spacing w:before="50" w:after="50"/>
        <w:jc w:val="both"/>
        <w:rPr>
          <w:rFonts w:hint="eastAsia" w:asciiTheme="minorEastAsia" w:hAnsiTheme="minorEastAsia" w:eastAsiaTheme="minorEastAsia" w:cstheme="minorEastAsia"/>
          <w:color w:val="auto"/>
          <w:sz w:val="32"/>
          <w:szCs w:val="32"/>
          <w:highlight w:val="none"/>
        </w:rPr>
      </w:pPr>
    </w:p>
    <w:p w14:paraId="4056F4C1">
      <w:pPr>
        <w:widowControl/>
        <w:spacing w:before="50" w:after="50"/>
        <w:jc w:val="both"/>
        <w:rPr>
          <w:rFonts w:hint="eastAsia" w:asciiTheme="minorEastAsia" w:hAnsiTheme="minorEastAsia" w:eastAsiaTheme="minorEastAsia" w:cstheme="minorEastAsia"/>
          <w:color w:val="auto"/>
          <w:sz w:val="32"/>
          <w:szCs w:val="32"/>
          <w:highlight w:val="none"/>
        </w:rPr>
      </w:pPr>
    </w:p>
    <w:p w14:paraId="14007606">
      <w:pPr>
        <w:widowControl/>
        <w:spacing w:before="50" w:after="50"/>
        <w:jc w:val="both"/>
        <w:rPr>
          <w:rFonts w:hint="eastAsia" w:asciiTheme="minorEastAsia" w:hAnsiTheme="minorEastAsia" w:eastAsiaTheme="minorEastAsia" w:cstheme="minorEastAsia"/>
          <w:color w:val="auto"/>
          <w:sz w:val="32"/>
          <w:szCs w:val="32"/>
          <w:highlight w:val="none"/>
        </w:rPr>
      </w:pPr>
    </w:p>
    <w:p w14:paraId="5BAE9DCB">
      <w:pPr>
        <w:widowControl/>
        <w:spacing w:before="50" w:after="50"/>
        <w:jc w:val="both"/>
        <w:rPr>
          <w:rFonts w:hint="eastAsia" w:asciiTheme="minorEastAsia" w:hAnsiTheme="minorEastAsia" w:eastAsiaTheme="minorEastAsia" w:cstheme="minorEastAsia"/>
          <w:color w:val="auto"/>
          <w:sz w:val="32"/>
          <w:szCs w:val="32"/>
          <w:highlight w:val="none"/>
        </w:rPr>
      </w:pPr>
    </w:p>
    <w:p w14:paraId="06BBC307">
      <w:pPr>
        <w:widowControl/>
        <w:spacing w:before="50" w:after="50"/>
        <w:jc w:val="both"/>
        <w:rPr>
          <w:rFonts w:hint="eastAsia" w:asciiTheme="minorEastAsia" w:hAnsiTheme="minorEastAsia" w:eastAsiaTheme="minorEastAsia" w:cstheme="minorEastAsia"/>
          <w:color w:val="auto"/>
          <w:sz w:val="32"/>
          <w:szCs w:val="32"/>
          <w:highlight w:val="none"/>
        </w:rPr>
      </w:pPr>
    </w:p>
    <w:p w14:paraId="1478E804">
      <w:pPr>
        <w:widowControl/>
        <w:spacing w:before="50" w:after="50"/>
        <w:jc w:val="both"/>
        <w:rPr>
          <w:rFonts w:hint="eastAsia" w:asciiTheme="minorEastAsia" w:hAnsiTheme="minorEastAsia" w:eastAsiaTheme="minorEastAsia" w:cstheme="minorEastAsia"/>
          <w:color w:val="auto"/>
          <w:sz w:val="32"/>
          <w:szCs w:val="32"/>
          <w:highlight w:val="none"/>
        </w:rPr>
      </w:pPr>
    </w:p>
    <w:p w14:paraId="582920DF">
      <w:pPr>
        <w:widowControl/>
        <w:spacing w:before="50" w:after="50"/>
        <w:jc w:val="both"/>
        <w:rPr>
          <w:rFonts w:hint="eastAsia" w:asciiTheme="minorEastAsia" w:hAnsiTheme="minorEastAsia" w:eastAsiaTheme="minorEastAsia" w:cstheme="minorEastAsia"/>
          <w:color w:val="auto"/>
          <w:sz w:val="32"/>
          <w:szCs w:val="32"/>
          <w:highlight w:val="none"/>
        </w:rPr>
      </w:pPr>
    </w:p>
    <w:p w14:paraId="3E87EF25">
      <w:pPr>
        <w:widowControl/>
        <w:spacing w:before="50" w:after="50"/>
        <w:jc w:val="both"/>
        <w:rPr>
          <w:rFonts w:hint="eastAsia" w:asciiTheme="minorEastAsia" w:hAnsiTheme="minorEastAsia" w:eastAsiaTheme="minorEastAsia" w:cstheme="minorEastAsia"/>
          <w:color w:val="auto"/>
          <w:sz w:val="32"/>
          <w:szCs w:val="32"/>
          <w:highlight w:val="none"/>
        </w:rPr>
      </w:pPr>
    </w:p>
    <w:p w14:paraId="79B346D6">
      <w:pPr>
        <w:widowControl/>
        <w:spacing w:before="50" w:after="50"/>
        <w:jc w:val="both"/>
        <w:rPr>
          <w:rFonts w:hint="eastAsia" w:asciiTheme="minorEastAsia" w:hAnsiTheme="minorEastAsia" w:eastAsiaTheme="minorEastAsia" w:cstheme="minorEastAsia"/>
          <w:color w:val="auto"/>
          <w:sz w:val="32"/>
          <w:szCs w:val="32"/>
          <w:highlight w:val="none"/>
        </w:rPr>
      </w:pPr>
    </w:p>
    <w:p w14:paraId="2D9FC963">
      <w:pPr>
        <w:widowControl/>
        <w:spacing w:before="50" w:after="50"/>
        <w:jc w:val="both"/>
        <w:rPr>
          <w:rFonts w:hint="eastAsia" w:asciiTheme="minorEastAsia" w:hAnsiTheme="minorEastAsia" w:eastAsiaTheme="minorEastAsia" w:cstheme="minorEastAsia"/>
          <w:color w:val="auto"/>
          <w:sz w:val="32"/>
          <w:szCs w:val="32"/>
          <w:highlight w:val="none"/>
        </w:rPr>
      </w:pPr>
    </w:p>
    <w:p w14:paraId="67B57A9A">
      <w:pPr>
        <w:widowControl/>
        <w:spacing w:before="50" w:after="50"/>
        <w:jc w:val="center"/>
        <w:rPr>
          <w:rFonts w:hint="eastAsia" w:asciiTheme="minorEastAsia" w:hAnsiTheme="minorEastAsia" w:eastAsiaTheme="minorEastAsia" w:cstheme="minorEastAsia"/>
          <w:color w:val="auto"/>
          <w:sz w:val="32"/>
          <w:szCs w:val="32"/>
          <w:highlight w:val="none"/>
        </w:rPr>
      </w:pPr>
    </w:p>
    <w:p w14:paraId="1AA4847A">
      <w:pPr>
        <w:widowControl/>
        <w:spacing w:before="50" w:after="50"/>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cstheme="minorEastAsia"/>
          <w:color w:val="auto"/>
          <w:sz w:val="32"/>
          <w:szCs w:val="32"/>
          <w:highlight w:val="none"/>
          <w:lang w:val="en-US" w:eastAsia="zh-CN"/>
        </w:rPr>
        <w:t>六</w:t>
      </w:r>
      <w:r>
        <w:rPr>
          <w:rFonts w:hint="eastAsia" w:asciiTheme="minorEastAsia" w:hAnsiTheme="minorEastAsia" w:eastAsiaTheme="minorEastAsia" w:cstheme="minorEastAsia"/>
          <w:color w:val="auto"/>
          <w:sz w:val="32"/>
          <w:szCs w:val="32"/>
          <w:highlight w:val="none"/>
        </w:rPr>
        <w:t>、</w:t>
      </w:r>
      <w:r>
        <w:rPr>
          <w:rFonts w:hint="eastAsia" w:ascii="宋体" w:hAnsi="宋体" w:eastAsia="宋体" w:cs="宋体"/>
          <w:color w:val="auto"/>
          <w:sz w:val="32"/>
          <w:szCs w:val="32"/>
          <w:highlight w:val="none"/>
          <w:lang w:val="en-US" w:eastAsia="zh-CN"/>
        </w:rPr>
        <w:t>服务</w:t>
      </w:r>
      <w:r>
        <w:rPr>
          <w:rFonts w:hint="eastAsia" w:ascii="宋体" w:hAnsi="宋体" w:eastAsia="宋体" w:cs="宋体"/>
          <w:color w:val="auto"/>
          <w:sz w:val="32"/>
          <w:szCs w:val="32"/>
          <w:highlight w:val="none"/>
        </w:rPr>
        <w:t>方案</w:t>
      </w:r>
    </w:p>
    <w:p w14:paraId="6E22DC4D">
      <w:pPr>
        <w:pStyle w:val="36"/>
        <w:tabs>
          <w:tab w:val="left" w:pos="2160"/>
        </w:tabs>
        <w:spacing w:beforeAutospacing="0" w:afterAutospacing="0"/>
        <w:jc w:val="both"/>
        <w:rPr>
          <w:rFonts w:hint="eastAsia" w:asciiTheme="minorEastAsia" w:hAnsiTheme="minorEastAsia" w:eastAsiaTheme="minorEastAsia" w:cstheme="minorEastAsia"/>
          <w:color w:val="auto"/>
          <w:highlight w:val="none"/>
        </w:rPr>
      </w:pPr>
    </w:p>
    <w:p w14:paraId="79809918">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448DE6D0">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2DA85456">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221B85D5">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72558B77">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30F2C412">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061DC0BB">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3B571D46">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1539A9FD">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6B4CAFFA">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4A6F91F9">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0955E511">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307F3560">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07C12BA1">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4E88E419">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06C0AED3">
      <w:pPr>
        <w:widowControl/>
        <w:spacing w:line="499" w:lineRule="atLeast"/>
        <w:ind w:firstLine="1600"/>
        <w:rPr>
          <w:rFonts w:hint="eastAsia" w:asciiTheme="minorEastAsia" w:hAnsiTheme="minorEastAsia" w:eastAsiaTheme="minorEastAsia" w:cstheme="minorEastAsia"/>
          <w:color w:val="auto"/>
          <w:sz w:val="32"/>
          <w:szCs w:val="32"/>
          <w:highlight w:val="none"/>
        </w:rPr>
      </w:pPr>
    </w:p>
    <w:p w14:paraId="47CA2A92">
      <w:pPr>
        <w:pStyle w:val="5"/>
        <w:rPr>
          <w:rFonts w:hint="eastAsia" w:asciiTheme="minorEastAsia" w:hAnsiTheme="minorEastAsia" w:eastAsiaTheme="minorEastAsia" w:cstheme="minorEastAsia"/>
          <w:color w:val="auto"/>
          <w:sz w:val="32"/>
          <w:szCs w:val="32"/>
          <w:highlight w:val="none"/>
        </w:rPr>
      </w:pPr>
    </w:p>
    <w:p w14:paraId="506C69B7">
      <w:pPr>
        <w:pStyle w:val="4"/>
        <w:rPr>
          <w:rFonts w:hint="eastAsia" w:asciiTheme="minorEastAsia" w:hAnsiTheme="minorEastAsia" w:eastAsiaTheme="minorEastAsia" w:cstheme="minorEastAsia"/>
          <w:color w:val="auto"/>
          <w:sz w:val="32"/>
          <w:szCs w:val="32"/>
          <w:highlight w:val="none"/>
        </w:rPr>
      </w:pPr>
    </w:p>
    <w:p w14:paraId="229CB4E1">
      <w:pPr>
        <w:pStyle w:val="4"/>
        <w:rPr>
          <w:rFonts w:hint="eastAsia" w:asciiTheme="minorEastAsia" w:hAnsiTheme="minorEastAsia" w:eastAsiaTheme="minorEastAsia" w:cstheme="minorEastAsia"/>
          <w:color w:val="auto"/>
          <w:sz w:val="32"/>
          <w:szCs w:val="32"/>
          <w:highlight w:val="none"/>
        </w:rPr>
      </w:pPr>
    </w:p>
    <w:p w14:paraId="53A24F6D">
      <w:pPr>
        <w:pStyle w:val="4"/>
        <w:rPr>
          <w:rFonts w:hint="eastAsia" w:asciiTheme="minorEastAsia" w:hAnsiTheme="minorEastAsia" w:eastAsiaTheme="minorEastAsia" w:cstheme="minorEastAsia"/>
          <w:color w:val="auto"/>
          <w:sz w:val="32"/>
          <w:szCs w:val="32"/>
          <w:highlight w:val="none"/>
        </w:rPr>
      </w:pPr>
    </w:p>
    <w:p w14:paraId="15515063">
      <w:pPr>
        <w:pStyle w:val="4"/>
        <w:rPr>
          <w:rFonts w:hint="eastAsia" w:asciiTheme="minorEastAsia" w:hAnsiTheme="minorEastAsia" w:eastAsiaTheme="minorEastAsia" w:cstheme="minorEastAsia"/>
          <w:color w:val="auto"/>
          <w:sz w:val="32"/>
          <w:szCs w:val="32"/>
          <w:highlight w:val="none"/>
        </w:rPr>
      </w:pPr>
    </w:p>
    <w:p w14:paraId="6FD67541">
      <w:pPr>
        <w:pStyle w:val="4"/>
        <w:rPr>
          <w:rFonts w:hint="eastAsia" w:asciiTheme="minorEastAsia" w:hAnsiTheme="minorEastAsia" w:eastAsiaTheme="minorEastAsia" w:cstheme="minorEastAsia"/>
          <w:color w:val="auto"/>
          <w:sz w:val="32"/>
          <w:szCs w:val="32"/>
          <w:highlight w:val="none"/>
        </w:rPr>
      </w:pPr>
    </w:p>
    <w:p w14:paraId="497794BF">
      <w:pPr>
        <w:pStyle w:val="4"/>
        <w:rPr>
          <w:rFonts w:hint="eastAsia" w:asciiTheme="minorEastAsia" w:hAnsiTheme="minorEastAsia" w:eastAsiaTheme="minorEastAsia" w:cstheme="minorEastAsia"/>
          <w:color w:val="auto"/>
          <w:sz w:val="32"/>
          <w:szCs w:val="32"/>
          <w:highlight w:val="none"/>
        </w:rPr>
      </w:pPr>
    </w:p>
    <w:p w14:paraId="5D420F9F">
      <w:pPr>
        <w:pStyle w:val="4"/>
        <w:rPr>
          <w:rFonts w:hint="eastAsia" w:asciiTheme="minorEastAsia" w:hAnsiTheme="minorEastAsia" w:eastAsiaTheme="minorEastAsia" w:cstheme="minorEastAsia"/>
          <w:color w:val="auto"/>
          <w:sz w:val="32"/>
          <w:szCs w:val="32"/>
          <w:highlight w:val="none"/>
        </w:rPr>
      </w:pPr>
    </w:p>
    <w:p w14:paraId="08F9CFD8">
      <w:pPr>
        <w:pStyle w:val="4"/>
        <w:rPr>
          <w:rFonts w:hint="eastAsia" w:asciiTheme="minorEastAsia" w:hAnsiTheme="minorEastAsia" w:eastAsiaTheme="minorEastAsia" w:cstheme="minorEastAsia"/>
          <w:color w:val="auto"/>
          <w:sz w:val="32"/>
          <w:szCs w:val="32"/>
          <w:highlight w:val="none"/>
        </w:rPr>
      </w:pPr>
    </w:p>
    <w:p w14:paraId="35881F82">
      <w:pPr>
        <w:pStyle w:val="4"/>
        <w:rPr>
          <w:rFonts w:hint="eastAsia" w:asciiTheme="minorEastAsia" w:hAnsiTheme="minorEastAsia" w:eastAsiaTheme="minorEastAsia" w:cstheme="minorEastAsia"/>
          <w:color w:val="auto"/>
          <w:sz w:val="32"/>
          <w:szCs w:val="32"/>
          <w:highlight w:val="none"/>
        </w:rPr>
      </w:pPr>
    </w:p>
    <w:p w14:paraId="396D866B">
      <w:pPr>
        <w:pStyle w:val="4"/>
        <w:rPr>
          <w:rFonts w:hint="eastAsia" w:asciiTheme="minorEastAsia" w:hAnsiTheme="minorEastAsia" w:eastAsiaTheme="minorEastAsia" w:cstheme="minorEastAsia"/>
          <w:color w:val="auto"/>
          <w:sz w:val="32"/>
          <w:szCs w:val="32"/>
          <w:highlight w:val="none"/>
        </w:rPr>
      </w:pPr>
    </w:p>
    <w:p w14:paraId="2CAE5FC1">
      <w:pPr>
        <w:rPr>
          <w:rFonts w:hint="eastAsia"/>
          <w:color w:val="auto"/>
          <w:highlight w:val="none"/>
        </w:rPr>
      </w:pPr>
    </w:p>
    <w:p w14:paraId="537F1017">
      <w:pPr>
        <w:pStyle w:val="4"/>
        <w:rPr>
          <w:rFonts w:hint="eastAsia" w:asciiTheme="minorEastAsia" w:hAnsiTheme="minorEastAsia" w:eastAsiaTheme="minorEastAsia" w:cstheme="minorEastAsia"/>
          <w:color w:val="auto"/>
          <w:sz w:val="32"/>
          <w:szCs w:val="32"/>
          <w:highlight w:val="none"/>
        </w:rPr>
      </w:pPr>
    </w:p>
    <w:p w14:paraId="4B6438BE">
      <w:pPr>
        <w:pStyle w:val="39"/>
        <w:ind w:left="0" w:firstLine="0"/>
        <w:rPr>
          <w:rFonts w:hint="eastAsia" w:asciiTheme="minorEastAsia" w:hAnsiTheme="minorEastAsia" w:eastAsiaTheme="minorEastAsia" w:cstheme="minorEastAsia"/>
          <w:color w:val="auto"/>
          <w:sz w:val="32"/>
          <w:szCs w:val="32"/>
          <w:highlight w:val="none"/>
        </w:rPr>
      </w:pPr>
    </w:p>
    <w:p w14:paraId="540E6C43">
      <w:pPr>
        <w:widowControl/>
        <w:spacing w:line="499" w:lineRule="atLeast"/>
        <w:jc w:val="center"/>
        <w:rPr>
          <w:rFonts w:hint="eastAsia" w:asciiTheme="minorEastAsia" w:hAnsiTheme="minorEastAsia" w:eastAsiaTheme="minorEastAsia" w:cstheme="minorEastAsia"/>
          <w:color w:val="auto"/>
          <w:sz w:val="32"/>
          <w:szCs w:val="32"/>
          <w:highlight w:val="none"/>
        </w:rPr>
      </w:pPr>
    </w:p>
    <w:p w14:paraId="67FA8AA0">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十</w:t>
      </w:r>
      <w:r>
        <w:rPr>
          <w:rFonts w:hint="eastAsia" w:asciiTheme="minorEastAsia" w:hAnsiTheme="minorEastAsia" w:cstheme="minorEastAsia"/>
          <w:color w:val="auto"/>
          <w:sz w:val="32"/>
          <w:szCs w:val="32"/>
          <w:highlight w:val="none"/>
          <w:lang w:val="en-US" w:eastAsia="zh-CN"/>
        </w:rPr>
        <w:t>七</w:t>
      </w:r>
      <w:r>
        <w:rPr>
          <w:rFonts w:hint="eastAsia" w:asciiTheme="minorEastAsia" w:hAnsiTheme="minorEastAsia" w:eastAsiaTheme="minorEastAsia" w:cstheme="minorEastAsia"/>
          <w:color w:val="auto"/>
          <w:sz w:val="32"/>
          <w:szCs w:val="32"/>
          <w:highlight w:val="none"/>
        </w:rPr>
        <w:t>、盐城市政府采购事前信用承诺书</w:t>
      </w:r>
    </w:p>
    <w:p w14:paraId="50D141B6">
      <w:pPr>
        <w:widowControl/>
        <w:spacing w:line="499" w:lineRule="atLeast"/>
        <w:ind w:firstLine="64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32"/>
          <w:szCs w:val="32"/>
          <w:highlight w:val="none"/>
        </w:rPr>
        <w:t> </w:t>
      </w:r>
    </w:p>
    <w:p w14:paraId="2AF920FB">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为营造我市公开、公平、公正、诚实守信的政府采购交易环境，树立诚信守法的投标人形象，本人代表本单位作出以下承诺：</w:t>
      </w:r>
    </w:p>
    <w:p w14:paraId="11591E28">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8A4E4E3">
      <w:pPr>
        <w:widowControl/>
        <w:spacing w:line="499" w:lineRule="atLeast"/>
        <w:ind w:firstLine="48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757FD97C">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（三）严格依照国家和省、市关于政府采购的法律、法规、规章、规范性文件，参加政府采购投标活动；积极履行社会责任，促进廉政建设； </w:t>
      </w:r>
    </w:p>
    <w:p w14:paraId="4BC0D782">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（四）严格遵守即时信息公示规定，及时维护和更新维护和更新盐城市政府采购网中与本单位相关的信息；</w:t>
      </w:r>
    </w:p>
    <w:p w14:paraId="2DF3C29D">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11583F99">
      <w:pPr>
        <w:widowControl/>
        <w:spacing w:line="499" w:lineRule="atLeast"/>
        <w:ind w:firstLine="32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（六）自觉接受政府、行业组织、社会公众、新闻舆论的监督；</w:t>
      </w:r>
    </w:p>
    <w:p w14:paraId="6AA077ED">
      <w:pPr>
        <w:widowControl/>
        <w:spacing w:line="499" w:lineRule="atLeast"/>
        <w:ind w:firstLine="320"/>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211DE54">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（八）本人已认真阅读了上述承诺，并向本单位员工作了宣传教育。</w:t>
      </w:r>
    </w:p>
    <w:p w14:paraId="20D54FD6">
      <w:pPr>
        <w:widowControl/>
        <w:spacing w:line="499" w:lineRule="atLeast"/>
        <w:jc w:val="lef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w:t>
      </w:r>
      <w:r>
        <w:rPr>
          <w:rFonts w:hint="eastAsia" w:eastAsia="宋体" w:asciiTheme="minorEastAsia" w:hAnsi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法定代表人签名</w:t>
      </w:r>
      <w:r>
        <w:rPr>
          <w:rFonts w:ascii="宋体" w:hAnsi="宋体" w:eastAsia="宋体" w:cs="宋体"/>
          <w:color w:val="auto"/>
          <w:sz w:val="24"/>
          <w:highlight w:val="none"/>
        </w:rPr>
        <w:t>（签字或盖章）</w:t>
      </w:r>
      <w:r>
        <w:rPr>
          <w:rFonts w:hint="eastAsia" w:asciiTheme="minorEastAsia" w:hAnsiTheme="minorEastAsia" w:eastAsiaTheme="minorEastAsia" w:cstheme="minorEastAsia"/>
          <w:color w:val="auto"/>
          <w:sz w:val="24"/>
          <w:highlight w:val="none"/>
        </w:rPr>
        <w:t>：</w:t>
      </w:r>
    </w:p>
    <w:p w14:paraId="1C4BA86A">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单位名称（</w:t>
      </w:r>
      <w:r>
        <w:rPr>
          <w:rFonts w:hint="eastAsia" w:ascii="宋体" w:hAnsi="宋体" w:eastAsia="宋体" w:cs="宋体"/>
          <w:color w:val="auto"/>
          <w:sz w:val="24"/>
          <w:highlight w:val="none"/>
        </w:rPr>
        <w:t>加盖CA电子签章</w:t>
      </w:r>
      <w:r>
        <w:rPr>
          <w:rFonts w:hint="eastAsia" w:asciiTheme="minorEastAsia" w:hAnsiTheme="minorEastAsia" w:eastAsiaTheme="minorEastAsia" w:cstheme="minorEastAsia"/>
          <w:color w:val="auto"/>
          <w:sz w:val="24"/>
          <w:highlight w:val="none"/>
        </w:rPr>
        <w:t>）：</w:t>
      </w:r>
    </w:p>
    <w:p w14:paraId="5E95C603">
      <w:pPr>
        <w:widowControl/>
        <w:spacing w:line="499" w:lineRule="atLeas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年月日</w:t>
      </w:r>
    </w:p>
    <w:p w14:paraId="521C308B">
      <w:pPr>
        <w:pStyle w:val="47"/>
        <w:rPr>
          <w:rFonts w:hint="eastAsia" w:asciiTheme="minorEastAsia" w:hAnsiTheme="minorEastAsia" w:eastAsiaTheme="minorEastAsia" w:cstheme="minorEastAsia"/>
          <w:color w:val="auto"/>
          <w:sz w:val="24"/>
          <w:highlight w:val="none"/>
        </w:rPr>
      </w:pPr>
    </w:p>
    <w:p w14:paraId="67A72635">
      <w:pPr>
        <w:pStyle w:val="47"/>
        <w:rPr>
          <w:rFonts w:hint="eastAsia" w:asciiTheme="minorEastAsia" w:hAnsiTheme="minorEastAsia" w:eastAsiaTheme="minorEastAsia" w:cstheme="minorEastAsia"/>
          <w:color w:val="auto"/>
          <w:sz w:val="24"/>
          <w:highlight w:val="none"/>
        </w:rPr>
      </w:pPr>
    </w:p>
    <w:p w14:paraId="07E0BFF5">
      <w:pPr>
        <w:pStyle w:val="47"/>
        <w:rPr>
          <w:rFonts w:hint="eastAsia" w:asciiTheme="minorEastAsia" w:hAnsiTheme="minorEastAsia" w:eastAsiaTheme="minorEastAsia" w:cstheme="minorEastAsia"/>
          <w:color w:val="auto"/>
          <w:sz w:val="24"/>
          <w:highlight w:val="none"/>
        </w:rPr>
      </w:pPr>
    </w:p>
    <w:bookmarkEnd w:id="188"/>
    <w:bookmarkEnd w:id="192"/>
    <w:bookmarkEnd w:id="193"/>
    <w:bookmarkEnd w:id="195"/>
    <w:bookmarkEnd w:id="196"/>
    <w:bookmarkEnd w:id="197"/>
    <w:bookmarkEnd w:id="198"/>
    <w:bookmarkEnd w:id="207"/>
    <w:bookmarkEnd w:id="208"/>
    <w:bookmarkEnd w:id="209"/>
    <w:bookmarkEnd w:id="210"/>
    <w:bookmarkEnd w:id="211"/>
    <w:p w14:paraId="43E01B1D">
      <w:pPr>
        <w:pStyle w:val="47"/>
        <w:rPr>
          <w:rFonts w:hint="eastAsia" w:asciiTheme="minorEastAsia" w:hAnsiTheme="minorEastAsia" w:eastAsiaTheme="minorEastAsia" w:cstheme="minorEastAsia"/>
          <w:color w:val="auto"/>
          <w:sz w:val="24"/>
          <w:highlight w:val="none"/>
        </w:rPr>
      </w:pPr>
    </w:p>
    <w:p w14:paraId="5E15FCCD">
      <w:pPr>
        <w:pStyle w:val="47"/>
        <w:rPr>
          <w:rFonts w:hint="eastAsia" w:asciiTheme="minorEastAsia" w:hAnsiTheme="minorEastAsia" w:eastAsiaTheme="minorEastAsia" w:cstheme="minorEastAsia"/>
          <w:color w:val="auto"/>
          <w:sz w:val="24"/>
          <w:highlight w:val="none"/>
        </w:rPr>
      </w:pPr>
    </w:p>
    <w:p w14:paraId="4B281A05">
      <w:pPr>
        <w:pStyle w:val="47"/>
        <w:rPr>
          <w:rFonts w:hint="eastAsia" w:asciiTheme="minorEastAsia" w:hAnsiTheme="minorEastAsia" w:eastAsiaTheme="minorEastAsia" w:cstheme="minorEastAsia"/>
          <w:color w:val="auto"/>
          <w:sz w:val="24"/>
          <w:highlight w:val="none"/>
        </w:rPr>
      </w:pPr>
    </w:p>
    <w:p w14:paraId="2762D1BE">
      <w:pPr>
        <w:pStyle w:val="47"/>
        <w:rPr>
          <w:rFonts w:hint="eastAsia" w:asciiTheme="minorEastAsia" w:hAnsiTheme="minorEastAsia" w:eastAsiaTheme="minorEastAsia" w:cstheme="minorEastAsia"/>
          <w:color w:val="auto"/>
          <w:sz w:val="24"/>
          <w:highlight w:val="none"/>
        </w:rPr>
      </w:pPr>
    </w:p>
    <w:p w14:paraId="44439E38">
      <w:pPr>
        <w:pStyle w:val="47"/>
        <w:rPr>
          <w:rFonts w:hint="eastAsia" w:asciiTheme="minorEastAsia" w:hAnsiTheme="minorEastAsia" w:eastAsiaTheme="minorEastAsia" w:cstheme="minorEastAsia"/>
          <w:color w:val="auto"/>
          <w:sz w:val="24"/>
          <w:highlight w:val="none"/>
        </w:rPr>
      </w:pPr>
    </w:p>
    <w:p w14:paraId="19962A21">
      <w:pPr>
        <w:rPr>
          <w:rFonts w:hint="eastAsia" w:asciiTheme="minorEastAsia" w:hAnsiTheme="minorEastAsia" w:eastAsiaTheme="minorEastAsia" w:cstheme="minorEastAsia"/>
          <w:color w:val="auto"/>
          <w:highlight w:val="none"/>
        </w:rPr>
      </w:pPr>
    </w:p>
    <w:p w14:paraId="1C76E4F9">
      <w:pPr>
        <w:pStyle w:val="36"/>
        <w:spacing w:beforeAutospacing="0" w:afterAutospacing="0"/>
        <w:jc w:val="center"/>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t>质疑函范本</w:t>
      </w:r>
    </w:p>
    <w:p w14:paraId="57BC4950">
      <w:pPr>
        <w:pStyle w:val="36"/>
        <w:keepNext w:val="0"/>
        <w:keepLines w:val="0"/>
        <w:pageBreakBefore w:val="0"/>
        <w:widowControl w:val="0"/>
        <w:spacing w:before="290"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一、质疑供应商基本信息</w:t>
      </w:r>
    </w:p>
    <w:p w14:paraId="6F30764E">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质疑供应商：</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C75EBD1">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w:t>
      </w:r>
    </w:p>
    <w:p w14:paraId="012F7846">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382D072E">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联系人：</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14A2AA84">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xml:space="preserve">                                           </w:t>
      </w:r>
    </w:p>
    <w:p w14:paraId="6350E562">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授权代表：</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6381118">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联系电话：</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03D4646D">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 </w:t>
      </w:r>
      <w:r>
        <w:rPr>
          <w:rFonts w:hint="eastAsia" w:asciiTheme="minorEastAsia" w:hAnsiTheme="minorEastAsia" w:eastAsiaTheme="minorEastAsia" w:cstheme="minorEastAsia"/>
          <w:color w:val="auto"/>
          <w:highlight w:val="none"/>
          <w:u w:val="single"/>
        </w:rPr>
        <w:t>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188C239A">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邮编：</w:t>
      </w:r>
      <w:r>
        <w:rPr>
          <w:rFonts w:hint="eastAsia" w:asciiTheme="minorEastAsia" w:hAnsiTheme="minorEastAsia" w:eastAsiaTheme="minorEastAsia" w:cstheme="minorEastAsia"/>
          <w:color w:val="auto"/>
          <w:highlight w:val="none"/>
          <w:u w:val="single"/>
        </w:rPr>
        <w:t xml:space="preserve">                                </w:t>
      </w:r>
    </w:p>
    <w:p w14:paraId="4BD7E466">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二、质疑项目基本情况</w:t>
      </w:r>
    </w:p>
    <w:p w14:paraId="6C4F97D5">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质疑项目的名称：</w:t>
      </w:r>
      <w:r>
        <w:rPr>
          <w:rFonts w:hint="eastAsia" w:asciiTheme="minorEastAsia" w:hAnsiTheme="minorEastAsia" w:eastAsiaTheme="minorEastAsia" w:cstheme="minorEastAsia"/>
          <w:color w:val="auto"/>
          <w:highlight w:val="none"/>
          <w:u w:val="single"/>
        </w:rPr>
        <w:t xml:space="preserve">                            </w:t>
      </w:r>
    </w:p>
    <w:p w14:paraId="2CD41A9A">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质疑项目的编号：</w:t>
      </w:r>
      <w:r>
        <w:rPr>
          <w:rFonts w:hint="eastAsia" w:asciiTheme="minorEastAsia" w:hAnsiTheme="minorEastAsia" w:eastAsiaTheme="minorEastAsia" w:cstheme="minorEastAsia"/>
          <w:color w:val="auto"/>
          <w:highlight w:val="none"/>
          <w:u w:val="single"/>
        </w:rPr>
        <w:t xml:space="preserve">                          </w:t>
      </w:r>
    </w:p>
    <w:p w14:paraId="0A5F7EED">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包号：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ab/>
      </w:r>
      <w:r>
        <w:rPr>
          <w:rFonts w:hint="eastAsia" w:asciiTheme="minorEastAsia" w:hAnsiTheme="minorEastAsia" w:eastAsiaTheme="minorEastAsia" w:cstheme="minorEastAsia"/>
          <w:color w:val="auto"/>
          <w:highlight w:val="none"/>
          <w:u w:val="single"/>
        </w:rPr>
        <w:t xml:space="preserve">    </w:t>
      </w:r>
    </w:p>
    <w:p w14:paraId="3A7D48E7">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采购人名称：</w:t>
      </w:r>
      <w:r>
        <w:rPr>
          <w:rFonts w:hint="eastAsia" w:asciiTheme="minorEastAsia" w:hAnsiTheme="minorEastAsia" w:eastAsiaTheme="minorEastAsia" w:cstheme="minorEastAsia"/>
          <w:color w:val="auto"/>
          <w:highlight w:val="none"/>
          <w:u w:val="single"/>
        </w:rPr>
        <w:t xml:space="preserve">                            </w:t>
      </w:r>
    </w:p>
    <w:p w14:paraId="73AA7198">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采购文件获取日期：</w:t>
      </w:r>
      <w:r>
        <w:rPr>
          <w:rFonts w:hint="eastAsia" w:asciiTheme="minorEastAsia" w:hAnsiTheme="minorEastAsia" w:eastAsiaTheme="minorEastAsia" w:cstheme="minorEastAsia"/>
          <w:color w:val="auto"/>
          <w:highlight w:val="none"/>
          <w:u w:val="single"/>
        </w:rPr>
        <w:t xml:space="preserve">                             </w:t>
      </w:r>
    </w:p>
    <w:p w14:paraId="5C94D3BA">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三、质疑事项具体内容</w:t>
      </w:r>
    </w:p>
    <w:p w14:paraId="38DCCBE9">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质疑事项1：</w:t>
      </w:r>
      <w:r>
        <w:rPr>
          <w:rFonts w:hint="eastAsia" w:asciiTheme="minorEastAsia" w:hAnsiTheme="minorEastAsia" w:eastAsiaTheme="minorEastAsia" w:cstheme="minorEastAsia"/>
          <w:color w:val="auto"/>
          <w:highlight w:val="none"/>
          <w:u w:val="single"/>
        </w:rPr>
        <w:t xml:space="preserve">                             </w:t>
      </w:r>
    </w:p>
    <w:p w14:paraId="3A038CCD">
      <w:pPr>
        <w:pStyle w:val="36"/>
        <w:keepNext w:val="0"/>
        <w:keepLines w:val="0"/>
        <w:pageBreakBefore w:val="0"/>
        <w:widowControl w:val="0"/>
        <w:spacing w:beforeAutospacing="0" w:afterAutospacing="0" w:line="400" w:lineRule="exac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事实依据：</w:t>
      </w:r>
      <w:r>
        <w:rPr>
          <w:rFonts w:hint="eastAsia" w:asciiTheme="minorEastAsia" w:hAnsiTheme="minorEastAsia" w:eastAsiaTheme="minorEastAsia" w:cstheme="minorEastAsia"/>
          <w:color w:val="auto"/>
          <w:highlight w:val="none"/>
          <w:u w:val="single"/>
        </w:rPr>
        <w:t xml:space="preserve">                                                   </w:t>
      </w:r>
    </w:p>
    <w:p w14:paraId="7C60D087">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法律依据：</w:t>
      </w:r>
      <w:r>
        <w:rPr>
          <w:rFonts w:hint="eastAsia" w:asciiTheme="minorEastAsia" w:hAnsiTheme="minorEastAsia" w:eastAsiaTheme="minorEastAsia" w:cstheme="minorEastAsia"/>
          <w:color w:val="auto"/>
          <w:highlight w:val="none"/>
          <w:u w:val="single"/>
        </w:rPr>
        <w:t xml:space="preserve">                                                    </w:t>
      </w:r>
    </w:p>
    <w:p w14:paraId="31B7392A">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质疑事项2</w:t>
      </w:r>
    </w:p>
    <w:p w14:paraId="0CAFA4BD">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w:t>
      </w:r>
    </w:p>
    <w:p w14:paraId="51D2DFFE">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四、与质疑事项相关的质疑请求</w:t>
      </w:r>
    </w:p>
    <w:p w14:paraId="09F9974B">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请求：</w:t>
      </w:r>
      <w:r>
        <w:rPr>
          <w:rFonts w:hint="eastAsia" w:asciiTheme="minorEastAsia" w:hAnsiTheme="minorEastAsia" w:eastAsiaTheme="minorEastAsia" w:cstheme="minorEastAsia"/>
          <w:color w:val="auto"/>
          <w:highlight w:val="none"/>
          <w:u w:val="single"/>
        </w:rPr>
        <w:t xml:space="preserve">                                                          </w:t>
      </w:r>
    </w:p>
    <w:p w14:paraId="47E09E1F">
      <w:pPr>
        <w:pStyle w:val="36"/>
        <w:keepNext w:val="0"/>
        <w:keepLines w:val="0"/>
        <w:pageBreakBefore w:val="0"/>
        <w:widowControl w:val="0"/>
        <w:spacing w:beforeAutospacing="0" w:afterAutospacing="0" w:line="400" w:lineRule="exac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签字(签章)：                 公章：               日期：    </w:t>
      </w:r>
    </w:p>
    <w:p w14:paraId="56BAC43B">
      <w:pPr>
        <w:pStyle w:val="36"/>
        <w:spacing w:beforeAutospacing="0" w:afterAutospacing="0" w:line="0" w:lineRule="atLeast"/>
        <w:jc w:val="both"/>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质疑函制作说明：</w:t>
      </w:r>
    </w:p>
    <w:p w14:paraId="568A8325">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1.供应商提出质疑时，应提交质疑函和必要的证明材料。</w:t>
      </w:r>
    </w:p>
    <w:p w14:paraId="76F60DDC">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072FEDDA">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3.质疑供应商若对项目的某一分包进行质疑，质疑函中应列明具体分包号。</w:t>
      </w:r>
    </w:p>
    <w:p w14:paraId="10314C59">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4.质疑函的质疑事项应具体、明确，并有必要的事实依据和法律依据。</w:t>
      </w:r>
    </w:p>
    <w:p w14:paraId="5EA88ED7">
      <w:pPr>
        <w:pStyle w:val="36"/>
        <w:widowControl/>
        <w:spacing w:beforeAutospacing="0" w:afterAutospacing="0" w:line="0" w:lineRule="atLeast"/>
        <w:ind w:firstLine="48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5.质疑函的质疑请求应与质疑事项相关。</w:t>
      </w:r>
    </w:p>
    <w:p w14:paraId="65FEE4EE">
      <w:pPr>
        <w:pStyle w:val="36"/>
        <w:widowControl/>
        <w:spacing w:beforeAutospacing="0" w:afterAutospacing="0" w:line="0" w:lineRule="atLeast"/>
        <w:ind w:firstLine="480"/>
        <w:rPr>
          <w:rFonts w:hint="eastAsia" w:eastAsia="宋体" w:asciiTheme="majorEastAsia" w:hAnsiTheme="majorEastAsia" w:cstheme="majorEastAsia"/>
          <w:color w:val="auto"/>
          <w:sz w:val="44"/>
          <w:szCs w:val="44"/>
          <w:highlight w:val="none"/>
          <w:lang w:eastAsia="zh-CN"/>
        </w:rPr>
        <w:sectPr>
          <w:footerReference r:id="rId4" w:type="default"/>
          <w:pgSz w:w="11906" w:h="16838"/>
          <w:pgMar w:top="607" w:right="850" w:bottom="850" w:left="1134" w:header="851" w:footer="992" w:gutter="0"/>
          <w:cols w:space="425" w:num="1"/>
          <w:docGrid w:linePitch="360" w:charSpace="0"/>
        </w:sectPr>
      </w:pPr>
      <w:r>
        <w:rPr>
          <w:rFonts w:hint="eastAsia" w:asciiTheme="minorEastAsia" w:hAnsiTheme="minorEastAsia" w:eastAsiaTheme="minorEastAsia" w:cstheme="minorEastAsia"/>
          <w:color w:val="auto"/>
          <w:highlight w:val="none"/>
        </w:rPr>
        <w:t>6.质疑供应商为自然人的，质疑函应由本人签字；质疑供应商为法人或者其他组织的，质疑函应由法定代表人、主要负责人，或者其授权代表签字或者盖章，并加盖公章</w:t>
      </w:r>
      <w:r>
        <w:rPr>
          <w:rFonts w:hint="eastAsia" w:eastAsia="宋体" w:asciiTheme="minorEastAsia" w:hAnsiTheme="minorEastAsia" w:cstheme="minorEastAsia"/>
          <w:color w:val="auto"/>
          <w:highlight w:val="none"/>
          <w:lang w:eastAsia="zh-CN"/>
        </w:rPr>
        <w:t>。</w:t>
      </w:r>
      <w:bookmarkEnd w:id="31"/>
      <w:bookmarkEnd w:id="48"/>
      <w:bookmarkEnd w:id="93"/>
      <w:bookmarkEnd w:id="94"/>
      <w:bookmarkEnd w:id="95"/>
      <w:bookmarkEnd w:id="98"/>
      <w:bookmarkEnd w:id="99"/>
      <w:bookmarkEnd w:id="100"/>
      <w:bookmarkEnd w:id="101"/>
      <w:bookmarkEnd w:id="102"/>
      <w:bookmarkEnd w:id="103"/>
      <w:bookmarkEnd w:id="104"/>
      <w:bookmarkEnd w:id="105"/>
      <w:bookmarkEnd w:id="106"/>
      <w:bookmarkEnd w:id="107"/>
      <w:bookmarkEnd w:id="108"/>
      <w:bookmarkEnd w:id="109"/>
      <w:bookmarkEnd w:id="110"/>
      <w:bookmarkEnd w:id="115"/>
      <w:bookmarkEnd w:id="116"/>
      <w:bookmarkEnd w:id="117"/>
      <w:bookmarkEnd w:id="122"/>
      <w:bookmarkEnd w:id="123"/>
      <w:bookmarkEnd w:id="130"/>
      <w:bookmarkEnd w:id="185"/>
    </w:p>
    <w:p w14:paraId="48782915">
      <w:pPr>
        <w:pStyle w:val="36"/>
        <w:widowControl/>
        <w:spacing w:beforeAutospacing="0" w:afterAutospacing="0" w:line="0" w:lineRule="atLeast"/>
        <w:rPr>
          <w:rFonts w:hint="eastAsia" w:asciiTheme="majorEastAsia" w:hAnsiTheme="majorEastAsia" w:eastAsiaTheme="majorEastAsia" w:cstheme="majorEastAsia"/>
          <w:color w:val="auto"/>
          <w:highlight w:val="none"/>
        </w:rPr>
      </w:pPr>
    </w:p>
    <w:sectPr>
      <w:pgSz w:w="11906" w:h="16838"/>
      <w:pgMar w:top="607" w:right="850" w:bottom="850" w:left="1134"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兰亭黑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60101010101"/>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C9B2DD">
    <w:pPr>
      <w:spacing w:line="372" w:lineRule="exact"/>
      <w:ind w:left="6467"/>
      <w:rPr>
        <w:rFonts w:ascii="Times New Roman" w:hAnsi="Times New Roman" w:eastAsia="Times New Roman" w:cs="Times New Roman"/>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06EF94">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706EF94">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2164E">
    <w:pPr>
      <w:pStyle w:val="22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1E037A">
                          <w:pPr>
                            <w:pStyle w:val="26"/>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311E037A">
                    <w:pPr>
                      <w:pStyle w:val="26"/>
                    </w:pPr>
                    <w:r>
                      <w:fldChar w:fldCharType="begin"/>
                    </w:r>
                    <w:r>
                      <w:instrText xml:space="preserve"> PAGE  \* MERGEFORMAT </w:instrText>
                    </w:r>
                    <w:r>
                      <w:fldChar w:fldCharType="separate"/>
                    </w:r>
                    <w:r>
                      <w:t>49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0"/>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248C179"/>
    <w:multiLevelType w:val="multilevel"/>
    <w:tmpl w:val="0248C179"/>
    <w:lvl w:ilvl="0" w:tentative="0">
      <w:start w:val="1"/>
      <w:numFmt w:val="decimal"/>
      <w:lvlText w:val="%1、"/>
      <w:lvlJc w:val="left"/>
      <w:pPr>
        <w:tabs>
          <w:tab w:val="left" w:pos="480"/>
        </w:tabs>
        <w:ind w:left="480" w:hanging="48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9"/>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59ADCABA"/>
    <w:multiLevelType w:val="multilevel"/>
    <w:tmpl w:val="59ADCABA"/>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72183CF9"/>
    <w:multiLevelType w:val="multilevel"/>
    <w:tmpl w:val="72183CF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7"/>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7D3B5B"/>
    <w:rsid w:val="02A1111E"/>
    <w:rsid w:val="2234120F"/>
    <w:rsid w:val="2CB337F8"/>
    <w:rsid w:val="2DCA74CB"/>
    <w:rsid w:val="2F3740ED"/>
    <w:rsid w:val="346E05B1"/>
    <w:rsid w:val="3E726EF0"/>
    <w:rsid w:val="3F7942AE"/>
    <w:rsid w:val="431E7E1D"/>
    <w:rsid w:val="4D6E6D27"/>
    <w:rsid w:val="504B2658"/>
    <w:rsid w:val="53226CDE"/>
    <w:rsid w:val="58F46A27"/>
    <w:rsid w:val="5AE824B9"/>
    <w:rsid w:val="5CFF3BED"/>
    <w:rsid w:val="69C9180A"/>
    <w:rsid w:val="6B943D8B"/>
    <w:rsid w:val="750057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99" w:semiHidden="0" w:name="heading 3"/>
    <w:lsdException w:qFormat="1" w:uiPriority="9"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qFormat="1" w:unhideWhenUsed="0" w:uiPriority="0" w:semiHidden="0"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qFormat="1" w:unhideWhenUsed="0" w:uiPriority="99"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qFormat="1" w:uiPriority="99" w:semiHidden="0"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0"/>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50"/>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5">
    <w:name w:val="heading 3"/>
    <w:basedOn w:val="1"/>
    <w:next w:val="4"/>
    <w:qFormat/>
    <w:uiPriority w:val="99"/>
    <w:pPr>
      <w:keepNext/>
      <w:keepLines/>
      <w:spacing w:line="415" w:lineRule="auto"/>
      <w:ind w:firstLine="137"/>
      <w:outlineLvl w:val="2"/>
    </w:pPr>
    <w:rPr>
      <w:rFonts w:hAnsi="黑体" w:eastAsia="黑体"/>
      <w:sz w:val="24"/>
      <w:szCs w:val="20"/>
    </w:rPr>
  </w:style>
  <w:style w:type="paragraph" w:styleId="6">
    <w:name w:val="heading 4"/>
    <w:basedOn w:val="1"/>
    <w:next w:val="1"/>
    <w:semiHidden/>
    <w:unhideWhenUsed/>
    <w:qFormat/>
    <w:uiPriority w:val="9"/>
    <w:pPr>
      <w:keepNext/>
      <w:keepLines/>
      <w:spacing w:before="80" w:after="40"/>
      <w:outlineLvl w:val="3"/>
    </w:pPr>
    <w:rPr>
      <w:rFonts w:asciiTheme="minorHAnsi" w:hAnsiTheme="minorHAnsi" w:eastAsiaTheme="minorEastAsia" w:cstheme="majorBidi"/>
      <w:color w:val="2E75B6" w:themeColor="accent1" w:themeShade="BF"/>
      <w:sz w:val="28"/>
      <w:szCs w:val="28"/>
    </w:rPr>
  </w:style>
  <w:style w:type="paragraph" w:styleId="7">
    <w:name w:val="heading 5"/>
    <w:basedOn w:val="1"/>
    <w:next w:val="1"/>
    <w:link w:val="54"/>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5"/>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56"/>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7"/>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8"/>
    <w:unhideWhenUsed/>
    <w:qFormat/>
    <w:uiPriority w:val="9"/>
    <w:pPr>
      <w:keepNext/>
      <w:keepLines/>
      <w:spacing w:before="320" w:after="200"/>
      <w:outlineLvl w:val="8"/>
    </w:pPr>
    <w:rPr>
      <w:rFonts w:ascii="Arial" w:hAnsi="Arial" w:eastAsia="Arial" w:cs="Arial"/>
      <w:i/>
      <w:iCs/>
      <w:sz w:val="21"/>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styleId="4">
    <w:name w:val="Normal Indent"/>
    <w:basedOn w:val="1"/>
    <w:next w:val="1"/>
    <w:qFormat/>
    <w:uiPriority w:val="0"/>
    <w:pPr>
      <w:ind w:firstLine="420"/>
    </w:pPr>
  </w:style>
  <w:style w:type="paragraph" w:styleId="12">
    <w:name w:val="toc 7"/>
    <w:basedOn w:val="1"/>
    <w:next w:val="1"/>
    <w:unhideWhenUsed/>
    <w:qFormat/>
    <w:uiPriority w:val="39"/>
    <w:pPr>
      <w:spacing w:after="57"/>
      <w:ind w:left="1701" w:right="0" w:firstLine="0"/>
    </w:pPr>
  </w:style>
  <w:style w:type="paragraph" w:styleId="13">
    <w:name w:val="table of authorities"/>
    <w:basedOn w:val="1"/>
    <w:next w:val="1"/>
    <w:qFormat/>
    <w:uiPriority w:val="99"/>
    <w:pPr>
      <w:ind w:left="420"/>
    </w:pPr>
  </w:style>
  <w:style w:type="paragraph" w:styleId="14">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5">
    <w:name w:val="index 5"/>
    <w:basedOn w:val="1"/>
    <w:next w:val="1"/>
    <w:qFormat/>
    <w:uiPriority w:val="0"/>
    <w:pPr>
      <w:ind w:left="1680"/>
    </w:pPr>
  </w:style>
  <w:style w:type="paragraph" w:styleId="16">
    <w:name w:val="Body Text"/>
    <w:basedOn w:val="1"/>
    <w:qFormat/>
    <w:uiPriority w:val="0"/>
    <w:rPr>
      <w:rFonts w:ascii="楷体" w:hAnsi="Arial" w:eastAsia="楷体"/>
      <w:sz w:val="28"/>
      <w:szCs w:val="20"/>
    </w:rPr>
  </w:style>
  <w:style w:type="paragraph" w:styleId="17">
    <w:name w:val="Body Text Indent"/>
    <w:basedOn w:val="1"/>
    <w:next w:val="18"/>
    <w:unhideWhenUsed/>
    <w:qFormat/>
    <w:uiPriority w:val="0"/>
    <w:pPr>
      <w:spacing w:line="360" w:lineRule="auto"/>
      <w:ind w:firstLine="557"/>
    </w:pPr>
    <w:rPr>
      <w:rFonts w:ascii="宋体" w:hAnsi="宋体"/>
      <w:color w:val="000000"/>
      <w:sz w:val="28"/>
      <w:szCs w:val="32"/>
    </w:rPr>
  </w:style>
  <w:style w:type="paragraph" w:styleId="18">
    <w:name w:val="envelope return"/>
    <w:basedOn w:val="1"/>
    <w:qFormat/>
    <w:uiPriority w:val="0"/>
    <w:rPr>
      <w:rFonts w:ascii="Arial" w:hAnsi="Arial" w:eastAsia="宋体" w:cs="Times New Roman"/>
    </w:rPr>
  </w:style>
  <w:style w:type="paragraph" w:styleId="19">
    <w:name w:val="Block Text"/>
    <w:basedOn w:val="1"/>
    <w:next w:val="6"/>
    <w:unhideWhenUsed/>
    <w:qFormat/>
    <w:uiPriority w:val="99"/>
    <w:pPr>
      <w:spacing w:after="120"/>
      <w:ind w:left="1440" w:right="1440"/>
    </w:pPr>
  </w:style>
  <w:style w:type="paragraph" w:styleId="20">
    <w:name w:val="toc 5"/>
    <w:basedOn w:val="1"/>
    <w:next w:val="1"/>
    <w:unhideWhenUsed/>
    <w:qFormat/>
    <w:uiPriority w:val="39"/>
    <w:pPr>
      <w:spacing w:after="57"/>
      <w:ind w:left="1134" w:right="0" w:firstLine="0"/>
    </w:pPr>
  </w:style>
  <w:style w:type="paragraph" w:styleId="21">
    <w:name w:val="toc 3"/>
    <w:basedOn w:val="1"/>
    <w:next w:val="1"/>
    <w:unhideWhenUsed/>
    <w:qFormat/>
    <w:uiPriority w:val="39"/>
    <w:pPr>
      <w:spacing w:after="57"/>
      <w:ind w:left="567" w:right="0" w:firstLine="0"/>
    </w:pPr>
  </w:style>
  <w:style w:type="paragraph" w:styleId="22">
    <w:name w:val="Plain Text"/>
    <w:basedOn w:val="1"/>
    <w:qFormat/>
    <w:uiPriority w:val="0"/>
    <w:pPr>
      <w:spacing w:line="400" w:lineRule="exact"/>
    </w:pPr>
    <w:rPr>
      <w:rFonts w:ascii="宋体" w:hAnsi="Courier New"/>
      <w:szCs w:val="20"/>
    </w:rPr>
  </w:style>
  <w:style w:type="paragraph" w:styleId="23">
    <w:name w:val="toc 8"/>
    <w:basedOn w:val="1"/>
    <w:next w:val="1"/>
    <w:unhideWhenUsed/>
    <w:qFormat/>
    <w:uiPriority w:val="39"/>
    <w:pPr>
      <w:spacing w:after="57"/>
      <w:ind w:left="1984" w:right="0" w:firstLine="0"/>
    </w:pPr>
  </w:style>
  <w:style w:type="paragraph" w:styleId="24">
    <w:name w:val="Body Text Indent 2"/>
    <w:basedOn w:val="1"/>
    <w:next w:val="1"/>
    <w:qFormat/>
    <w:uiPriority w:val="99"/>
    <w:pPr>
      <w:widowControl w:val="0"/>
      <w:spacing w:after="120" w:line="480" w:lineRule="auto"/>
      <w:ind w:left="640"/>
      <w:jc w:val="both"/>
    </w:pPr>
    <w:rPr>
      <w:rFonts w:ascii="Calibri" w:hAnsi="Calibri" w:eastAsia="仿宋_GB2312" w:cs="宋体"/>
      <w:sz w:val="32"/>
      <w:szCs w:val="28"/>
    </w:rPr>
  </w:style>
  <w:style w:type="paragraph" w:styleId="25">
    <w:name w:val="endnote text"/>
    <w:basedOn w:val="1"/>
    <w:link w:val="195"/>
    <w:semiHidden/>
    <w:unhideWhenUsed/>
    <w:qFormat/>
    <w:uiPriority w:val="99"/>
    <w:pPr>
      <w:spacing w:after="0" w:line="240" w:lineRule="auto"/>
    </w:pPr>
    <w:rPr>
      <w:sz w:val="20"/>
    </w:rPr>
  </w:style>
  <w:style w:type="paragraph" w:styleId="26">
    <w:name w:val="footer"/>
    <w:basedOn w:val="1"/>
    <w:link w:val="199"/>
    <w:qFormat/>
    <w:uiPriority w:val="0"/>
    <w:pPr>
      <w:tabs>
        <w:tab w:val="center" w:pos="4153"/>
        <w:tab w:val="right" w:pos="8306"/>
      </w:tabs>
      <w:jc w:val="left"/>
    </w:pPr>
    <w:rPr>
      <w:sz w:val="18"/>
      <w:szCs w:val="18"/>
    </w:rPr>
  </w:style>
  <w:style w:type="paragraph" w:styleId="27">
    <w:name w:val="header"/>
    <w:basedOn w:val="1"/>
    <w:link w:val="198"/>
    <w:qFormat/>
    <w:uiPriority w:val="0"/>
    <w:pPr>
      <w:pBdr>
        <w:bottom w:val="single" w:color="auto" w:sz="6" w:space="1"/>
      </w:pBdr>
      <w:tabs>
        <w:tab w:val="center" w:pos="4153"/>
        <w:tab w:val="right" w:pos="8306"/>
      </w:tabs>
      <w:jc w:val="center"/>
    </w:pPr>
    <w:rPr>
      <w:sz w:val="18"/>
      <w:szCs w:val="18"/>
    </w:rPr>
  </w:style>
  <w:style w:type="paragraph" w:styleId="28">
    <w:name w:val="toc 1"/>
    <w:basedOn w:val="1"/>
    <w:next w:val="1"/>
    <w:unhideWhenUsed/>
    <w:qFormat/>
    <w:uiPriority w:val="39"/>
    <w:pPr>
      <w:spacing w:after="57"/>
      <w:ind w:left="0" w:right="0" w:firstLine="0"/>
    </w:pPr>
  </w:style>
  <w:style w:type="paragraph" w:styleId="29">
    <w:name w:val="toc 4"/>
    <w:basedOn w:val="1"/>
    <w:next w:val="1"/>
    <w:qFormat/>
    <w:uiPriority w:val="0"/>
    <w:pPr>
      <w:ind w:left="1260"/>
    </w:pPr>
  </w:style>
  <w:style w:type="paragraph" w:styleId="30">
    <w:name w:val="Subtitle"/>
    <w:basedOn w:val="1"/>
    <w:next w:val="1"/>
    <w:link w:val="61"/>
    <w:qFormat/>
    <w:uiPriority w:val="11"/>
    <w:pPr>
      <w:spacing w:before="200" w:after="200"/>
    </w:pPr>
    <w:rPr>
      <w:sz w:val="24"/>
      <w:szCs w:val="24"/>
    </w:rPr>
  </w:style>
  <w:style w:type="paragraph" w:styleId="31">
    <w:name w:val="footnote text"/>
    <w:basedOn w:val="1"/>
    <w:link w:val="194"/>
    <w:semiHidden/>
    <w:unhideWhenUsed/>
    <w:qFormat/>
    <w:uiPriority w:val="99"/>
    <w:pPr>
      <w:spacing w:after="40" w:line="240" w:lineRule="auto"/>
    </w:pPr>
    <w:rPr>
      <w:sz w:val="18"/>
    </w:rPr>
  </w:style>
  <w:style w:type="paragraph" w:styleId="32">
    <w:name w:val="toc 6"/>
    <w:basedOn w:val="1"/>
    <w:next w:val="1"/>
    <w:unhideWhenUsed/>
    <w:qFormat/>
    <w:uiPriority w:val="39"/>
    <w:pPr>
      <w:spacing w:after="57"/>
      <w:ind w:left="1417" w:right="0" w:firstLine="0"/>
    </w:pPr>
  </w:style>
  <w:style w:type="paragraph" w:styleId="33">
    <w:name w:val="table of figures"/>
    <w:basedOn w:val="1"/>
    <w:next w:val="1"/>
    <w:unhideWhenUsed/>
    <w:qFormat/>
    <w:uiPriority w:val="99"/>
    <w:pPr>
      <w:spacing w:after="0" w:afterAutospacing="0"/>
    </w:pPr>
  </w:style>
  <w:style w:type="paragraph" w:styleId="34">
    <w:name w:val="toc 2"/>
    <w:basedOn w:val="1"/>
    <w:next w:val="1"/>
    <w:unhideWhenUsed/>
    <w:qFormat/>
    <w:uiPriority w:val="39"/>
    <w:pPr>
      <w:spacing w:after="57"/>
      <w:ind w:left="283" w:right="0" w:firstLine="0"/>
    </w:pPr>
  </w:style>
  <w:style w:type="paragraph" w:styleId="35">
    <w:name w:val="toc 9"/>
    <w:basedOn w:val="1"/>
    <w:next w:val="1"/>
    <w:unhideWhenUsed/>
    <w:qFormat/>
    <w:uiPriority w:val="39"/>
    <w:pPr>
      <w:spacing w:after="57"/>
      <w:ind w:left="2268" w:right="0" w:firstLine="0"/>
    </w:pPr>
  </w:style>
  <w:style w:type="paragraph" w:styleId="36">
    <w:name w:val="Normal (Web)"/>
    <w:basedOn w:val="1"/>
    <w:qFormat/>
    <w:uiPriority w:val="0"/>
    <w:pPr>
      <w:spacing w:beforeAutospacing="1" w:afterAutospacing="1"/>
      <w:jc w:val="left"/>
    </w:pPr>
    <w:rPr>
      <w:rFonts w:cs="Times New Roman"/>
      <w:sz w:val="24"/>
    </w:rPr>
  </w:style>
  <w:style w:type="paragraph" w:styleId="37">
    <w:name w:val="Title"/>
    <w:basedOn w:val="1"/>
    <w:next w:val="1"/>
    <w:link w:val="60"/>
    <w:qFormat/>
    <w:uiPriority w:val="10"/>
    <w:pPr>
      <w:spacing w:before="300" w:after="200"/>
      <w:contextualSpacing/>
    </w:pPr>
    <w:rPr>
      <w:sz w:val="48"/>
      <w:szCs w:val="48"/>
    </w:rPr>
  </w:style>
  <w:style w:type="paragraph" w:styleId="38">
    <w:name w:val="Body Text First Indent"/>
    <w:basedOn w:val="1"/>
    <w:next w:val="32"/>
    <w:qFormat/>
    <w:uiPriority w:val="99"/>
    <w:pPr>
      <w:spacing w:line="360" w:lineRule="auto"/>
      <w:ind w:firstLine="200"/>
    </w:pPr>
    <w:rPr>
      <w:rFonts w:ascii="仿宋_GB2312" w:eastAsia="仿宋_GB2312"/>
      <w:sz w:val="30"/>
      <w:szCs w:val="30"/>
    </w:rPr>
  </w:style>
  <w:style w:type="paragraph" w:styleId="39">
    <w:name w:val="Body Text First Indent 2"/>
    <w:basedOn w:val="17"/>
    <w:qFormat/>
    <w:uiPriority w:val="99"/>
    <w:pPr>
      <w:spacing w:line="360" w:lineRule="auto"/>
      <w:ind w:firstLine="420"/>
    </w:pPr>
    <w:rPr>
      <w:rFonts w:ascii="宋体" w:hAnsi="宋体" w:eastAsia="宋体" w:cs="宋体"/>
      <w:sz w:val="21"/>
      <w:szCs w:val="21"/>
    </w:rPr>
  </w:style>
  <w:style w:type="table" w:styleId="41">
    <w:name w:val="Table Grid"/>
    <w:basedOn w:val="40"/>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endnote reference"/>
    <w:basedOn w:val="42"/>
    <w:semiHidden/>
    <w:unhideWhenUsed/>
    <w:qFormat/>
    <w:uiPriority w:val="99"/>
    <w:rPr>
      <w:vertAlign w:val="superscript"/>
    </w:rPr>
  </w:style>
  <w:style w:type="character" w:styleId="44">
    <w:name w:val="page number"/>
    <w:basedOn w:val="42"/>
    <w:qFormat/>
    <w:uiPriority w:val="0"/>
  </w:style>
  <w:style w:type="character" w:styleId="45">
    <w:name w:val="Hyperlink"/>
    <w:basedOn w:val="42"/>
    <w:qFormat/>
    <w:uiPriority w:val="0"/>
    <w:rPr>
      <w:color w:val="0000FF"/>
      <w:u w:val="single"/>
    </w:rPr>
  </w:style>
  <w:style w:type="character" w:styleId="46">
    <w:name w:val="footnote reference"/>
    <w:basedOn w:val="42"/>
    <w:unhideWhenUsed/>
    <w:qFormat/>
    <w:uiPriority w:val="99"/>
    <w:rPr>
      <w:vertAlign w:val="superscript"/>
    </w:rPr>
  </w:style>
  <w:style w:type="paragraph" w:customStyle="1" w:styleId="47">
    <w:name w:val="Default"/>
    <w:qFormat/>
    <w:uiPriority w:val="0"/>
    <w:pPr>
      <w:widowControl w:val="0"/>
    </w:pPr>
    <w:rPr>
      <w:rFonts w:hint="default" w:ascii="仿宋_GB2312" w:hAnsi="Times New Roman" w:eastAsia="仿宋_GB2312" w:cs="仿宋_GB2312"/>
      <w:color w:val="000000"/>
      <w:sz w:val="24"/>
      <w:szCs w:val="24"/>
      <w:lang w:val="en-US" w:eastAsia="zh-CN" w:bidi="ar-SA"/>
    </w:rPr>
  </w:style>
  <w:style w:type="paragraph" w:customStyle="1" w:styleId="48">
    <w:name w:val="正文首行缩进1"/>
    <w:basedOn w:val="1"/>
    <w:next w:val="49"/>
    <w:qFormat/>
    <w:uiPriority w:val="99"/>
    <w:pPr>
      <w:spacing w:line="360" w:lineRule="auto"/>
      <w:ind w:firstLine="200"/>
    </w:pPr>
  </w:style>
  <w:style w:type="paragraph" w:customStyle="1" w:styleId="49">
    <w:name w:val="目录 61"/>
    <w:basedOn w:val="1"/>
    <w:next w:val="1"/>
    <w:unhideWhenUsed/>
    <w:qFormat/>
    <w:uiPriority w:val="39"/>
    <w:pPr>
      <w:ind w:left="2100"/>
    </w:pPr>
  </w:style>
  <w:style w:type="character" w:customStyle="1" w:styleId="50">
    <w:name w:val="Heading 1 Char"/>
    <w:basedOn w:val="42"/>
    <w:link w:val="2"/>
    <w:qFormat/>
    <w:uiPriority w:val="9"/>
    <w:rPr>
      <w:rFonts w:ascii="Arial" w:hAnsi="Arial" w:eastAsia="Arial" w:cs="Arial"/>
      <w:sz w:val="40"/>
      <w:szCs w:val="40"/>
    </w:rPr>
  </w:style>
  <w:style w:type="character" w:customStyle="1" w:styleId="51">
    <w:name w:val="Heading 2 Char"/>
    <w:basedOn w:val="42"/>
    <w:qFormat/>
    <w:uiPriority w:val="9"/>
    <w:rPr>
      <w:rFonts w:ascii="Arial" w:hAnsi="Arial" w:eastAsia="Arial" w:cs="Arial"/>
      <w:sz w:val="34"/>
    </w:rPr>
  </w:style>
  <w:style w:type="character" w:customStyle="1" w:styleId="52">
    <w:name w:val="Heading 3 Char"/>
    <w:basedOn w:val="42"/>
    <w:qFormat/>
    <w:uiPriority w:val="9"/>
    <w:rPr>
      <w:rFonts w:ascii="Arial" w:hAnsi="Arial" w:eastAsia="Arial" w:cs="Arial"/>
      <w:sz w:val="30"/>
      <w:szCs w:val="30"/>
    </w:rPr>
  </w:style>
  <w:style w:type="character" w:customStyle="1" w:styleId="53">
    <w:name w:val="Heading 4 Char"/>
    <w:basedOn w:val="42"/>
    <w:qFormat/>
    <w:uiPriority w:val="9"/>
    <w:rPr>
      <w:rFonts w:ascii="Arial" w:hAnsi="Arial" w:eastAsia="Arial" w:cs="Arial"/>
      <w:b/>
      <w:bCs/>
      <w:sz w:val="26"/>
      <w:szCs w:val="26"/>
    </w:rPr>
  </w:style>
  <w:style w:type="character" w:customStyle="1" w:styleId="54">
    <w:name w:val="Heading 5 Char"/>
    <w:basedOn w:val="42"/>
    <w:link w:val="7"/>
    <w:qFormat/>
    <w:uiPriority w:val="9"/>
    <w:rPr>
      <w:rFonts w:ascii="Arial" w:hAnsi="Arial" w:eastAsia="Arial" w:cs="Arial"/>
      <w:b/>
      <w:bCs/>
      <w:sz w:val="24"/>
      <w:szCs w:val="24"/>
    </w:rPr>
  </w:style>
  <w:style w:type="character" w:customStyle="1" w:styleId="55">
    <w:name w:val="Heading 6 Char"/>
    <w:basedOn w:val="42"/>
    <w:link w:val="8"/>
    <w:qFormat/>
    <w:uiPriority w:val="9"/>
    <w:rPr>
      <w:rFonts w:ascii="Arial" w:hAnsi="Arial" w:eastAsia="Arial" w:cs="Arial"/>
      <w:b/>
      <w:bCs/>
      <w:sz w:val="22"/>
      <w:szCs w:val="22"/>
    </w:rPr>
  </w:style>
  <w:style w:type="character" w:customStyle="1" w:styleId="56">
    <w:name w:val="Heading 7 Char"/>
    <w:basedOn w:val="42"/>
    <w:link w:val="9"/>
    <w:qFormat/>
    <w:uiPriority w:val="9"/>
    <w:rPr>
      <w:rFonts w:ascii="Arial" w:hAnsi="Arial" w:eastAsia="Arial" w:cs="Arial"/>
      <w:b/>
      <w:bCs/>
      <w:i/>
      <w:iCs/>
      <w:sz w:val="22"/>
      <w:szCs w:val="22"/>
    </w:rPr>
  </w:style>
  <w:style w:type="character" w:customStyle="1" w:styleId="57">
    <w:name w:val="Heading 8 Char"/>
    <w:basedOn w:val="42"/>
    <w:link w:val="10"/>
    <w:qFormat/>
    <w:uiPriority w:val="9"/>
    <w:rPr>
      <w:rFonts w:ascii="Arial" w:hAnsi="Arial" w:eastAsia="Arial" w:cs="Arial"/>
      <w:i/>
      <w:iCs/>
      <w:sz w:val="22"/>
      <w:szCs w:val="22"/>
    </w:rPr>
  </w:style>
  <w:style w:type="character" w:customStyle="1" w:styleId="58">
    <w:name w:val="Heading 9 Char"/>
    <w:basedOn w:val="42"/>
    <w:link w:val="11"/>
    <w:qFormat/>
    <w:uiPriority w:val="9"/>
    <w:rPr>
      <w:rFonts w:ascii="Arial" w:hAnsi="Arial" w:eastAsia="Arial" w:cs="Arial"/>
      <w:i/>
      <w:iCs/>
      <w:sz w:val="21"/>
      <w:szCs w:val="21"/>
    </w:rPr>
  </w:style>
  <w:style w:type="paragraph" w:styleId="59">
    <w:name w:val="List Paragraph"/>
    <w:basedOn w:val="1"/>
    <w:qFormat/>
    <w:uiPriority w:val="34"/>
    <w:pPr>
      <w:ind w:left="720"/>
      <w:contextualSpacing/>
    </w:pPr>
  </w:style>
  <w:style w:type="character" w:customStyle="1" w:styleId="60">
    <w:name w:val="Title Char"/>
    <w:basedOn w:val="42"/>
    <w:link w:val="37"/>
    <w:qFormat/>
    <w:uiPriority w:val="10"/>
    <w:rPr>
      <w:sz w:val="48"/>
      <w:szCs w:val="48"/>
    </w:rPr>
  </w:style>
  <w:style w:type="character" w:customStyle="1" w:styleId="61">
    <w:name w:val="Subtitle Char"/>
    <w:basedOn w:val="42"/>
    <w:link w:val="30"/>
    <w:qFormat/>
    <w:uiPriority w:val="11"/>
    <w:rPr>
      <w:sz w:val="24"/>
      <w:szCs w:val="24"/>
    </w:rPr>
  </w:style>
  <w:style w:type="paragraph" w:styleId="62">
    <w:name w:val="Quote"/>
    <w:basedOn w:val="1"/>
    <w:next w:val="1"/>
    <w:link w:val="63"/>
    <w:qFormat/>
    <w:uiPriority w:val="29"/>
    <w:pPr>
      <w:ind w:left="720" w:right="720"/>
    </w:pPr>
    <w:rPr>
      <w:i/>
    </w:rPr>
  </w:style>
  <w:style w:type="character" w:customStyle="1" w:styleId="63">
    <w:name w:val="Quote Char"/>
    <w:link w:val="62"/>
    <w:qFormat/>
    <w:uiPriority w:val="29"/>
    <w:rPr>
      <w:i/>
    </w:rPr>
  </w:style>
  <w:style w:type="paragraph" w:styleId="64">
    <w:name w:val="Intense Quote"/>
    <w:basedOn w:val="1"/>
    <w:next w:val="1"/>
    <w:link w:val="6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5">
    <w:name w:val="Intense Quote Char"/>
    <w:link w:val="64"/>
    <w:qFormat/>
    <w:uiPriority w:val="30"/>
    <w:rPr>
      <w:i/>
    </w:rPr>
  </w:style>
  <w:style w:type="character" w:customStyle="1" w:styleId="66">
    <w:name w:val="Header Char"/>
    <w:basedOn w:val="42"/>
    <w:qFormat/>
    <w:uiPriority w:val="99"/>
  </w:style>
  <w:style w:type="character" w:customStyle="1" w:styleId="67">
    <w:name w:val="Footer Char"/>
    <w:basedOn w:val="42"/>
    <w:qFormat/>
    <w:uiPriority w:val="99"/>
  </w:style>
  <w:style w:type="character" w:customStyle="1" w:styleId="68">
    <w:name w:val="Caption Char"/>
    <w:qFormat/>
    <w:uiPriority w:val="99"/>
  </w:style>
  <w:style w:type="table" w:customStyle="1" w:styleId="69">
    <w:name w:val="Table Grid Light"/>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0">
    <w:name w:val="Plain Table 1"/>
    <w:basedOn w:val="40"/>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1">
    <w:name w:val="Plain Table 2"/>
    <w:basedOn w:val="40"/>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Plain Table 3"/>
    <w:basedOn w:val="40"/>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Plain Table 4"/>
    <w:basedOn w:val="40"/>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Plain Table 5"/>
    <w:basedOn w:val="40"/>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Grid Table 1 Light"/>
    <w:basedOn w:val="40"/>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Grid Table 1 Light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7">
    <w:name w:val="Grid Table 1 Light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8">
    <w:name w:val="Grid Table 1 Light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9">
    <w:name w:val="Grid Table 1 Light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80">
    <w:name w:val="Grid Table 1 Light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81">
    <w:name w:val="Grid Table 1 Light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82">
    <w:name w:val="Grid Table 2"/>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2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4">
    <w:name w:val="Grid Table 2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5">
    <w:name w:val="Grid Table 2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6">
    <w:name w:val="Grid Table 2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7">
    <w:name w:val="Grid Table 2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8">
    <w:name w:val="Grid Table 2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9">
    <w:name w:val="Grid Table 3"/>
    <w:basedOn w:val="40"/>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3 - Accent 1"/>
    <w:basedOn w:val="40"/>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91">
    <w:name w:val="Grid Table 3 - Accent 2"/>
    <w:basedOn w:val="40"/>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2">
    <w:name w:val="Grid Table 3 - Accent 3"/>
    <w:basedOn w:val="40"/>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3">
    <w:name w:val="Grid Table 3 - Accent 4"/>
    <w:basedOn w:val="40"/>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4">
    <w:name w:val="Grid Table 3 - Accent 5"/>
    <w:basedOn w:val="40"/>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5">
    <w:name w:val="Grid Table 3 - Accent 6"/>
    <w:basedOn w:val="40"/>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6">
    <w:name w:val="Grid Table 4"/>
    <w:basedOn w:val="40"/>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7">
    <w:name w:val="Grid Table 4 - Accent 1"/>
    <w:basedOn w:val="40"/>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8">
    <w:name w:val="Grid Table 4 - Accent 2"/>
    <w:basedOn w:val="40"/>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9">
    <w:name w:val="Grid Table 4 - Accent 3"/>
    <w:basedOn w:val="40"/>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00">
    <w:name w:val="Grid Table 4 - Accent 4"/>
    <w:basedOn w:val="40"/>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01">
    <w:name w:val="Grid Table 4 - Accent 5"/>
    <w:basedOn w:val="40"/>
    <w:qFormat/>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02">
    <w:name w:val="Grid Table 4 - Accent 6"/>
    <w:basedOn w:val="40"/>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03">
    <w:name w:val="Grid Table 5 Dark"/>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4">
    <w:name w:val="Grid Table 5 Dark- Accent 1"/>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5">
    <w:name w:val="Grid Table 5 Dark - Accent 2"/>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6">
    <w:name w:val="Grid Table 5 Dark - Accent 3"/>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7">
    <w:name w:val="Grid Table 5 Dark- Accent 4"/>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8">
    <w:name w:val="Grid Table 5 Dark - Accent 5"/>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9">
    <w:name w:val="Grid Table 5 Dark - Accent 6"/>
    <w:basedOn w:val="40"/>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10">
    <w:name w:val="Grid Table 6 Colorful"/>
    <w:basedOn w:val="40"/>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6 Colorful - Accent 1"/>
    <w:basedOn w:val="40"/>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2">
    <w:name w:val="Grid Table 6 Colorful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3">
    <w:name w:val="Grid Table 6 Colorful - Accent 3"/>
    <w:basedOn w:val="40"/>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4">
    <w:name w:val="Grid Table 6 Colorful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5">
    <w:name w:val="Grid Table 6 Colorful - Accent 5"/>
    <w:basedOn w:val="40"/>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6">
    <w:name w:val="Grid Table 6 Colorful - Accent 6"/>
    <w:basedOn w:val="40"/>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7">
    <w:name w:val="Grid Table 7 Colorful"/>
    <w:basedOn w:val="40"/>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8">
    <w:name w:val="Grid Table 7 Colorful - Accent 1"/>
    <w:basedOn w:val="40"/>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9">
    <w:name w:val="Grid Table 7 Colorful - Accent 2"/>
    <w:basedOn w:val="40"/>
    <w:qFormat/>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0">
    <w:name w:val="Grid Table 7 Colorful - Accent 3"/>
    <w:basedOn w:val="40"/>
    <w:qFormat/>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21">
    <w:name w:val="Grid Table 7 Colorful - Accent 4"/>
    <w:basedOn w:val="40"/>
    <w:qFormat/>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2">
    <w:name w:val="Grid Table 7 Colorful - Accent 5"/>
    <w:basedOn w:val="40"/>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23">
    <w:name w:val="Grid Table 7 Colorful - Accent 6"/>
    <w:basedOn w:val="40"/>
    <w:qFormat/>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4">
    <w:name w:val="List Table 1 Light"/>
    <w:basedOn w:val="40"/>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5">
    <w:name w:val="List Table 1 Light - Accent 1"/>
    <w:basedOn w:val="40"/>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6">
    <w:name w:val="List Table 1 Light - Accent 2"/>
    <w:basedOn w:val="40"/>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7">
    <w:name w:val="List Table 1 Light - Accent 3"/>
    <w:basedOn w:val="40"/>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8">
    <w:name w:val="List Table 1 Light - Accent 4"/>
    <w:basedOn w:val="40"/>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9">
    <w:name w:val="List Table 1 Light - Accent 5"/>
    <w:basedOn w:val="40"/>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30">
    <w:name w:val="List Table 1 Light - Accent 6"/>
    <w:basedOn w:val="40"/>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31">
    <w:name w:val="List Table 2"/>
    <w:basedOn w:val="40"/>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2">
    <w:name w:val="List Table 2 - Accent 1"/>
    <w:basedOn w:val="40"/>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33">
    <w:name w:val="List Table 2 - Accent 2"/>
    <w:basedOn w:val="40"/>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4">
    <w:name w:val="List Table 2 - Accent 3"/>
    <w:basedOn w:val="40"/>
    <w:qFormat/>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5">
    <w:name w:val="List Table 2 - Accent 4"/>
    <w:basedOn w:val="40"/>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6">
    <w:name w:val="List Table 2 - Accent 5"/>
    <w:basedOn w:val="40"/>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7">
    <w:name w:val="List Table 2 - Accent 6"/>
    <w:basedOn w:val="40"/>
    <w:qFormat/>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8">
    <w:name w:val="List Table 3"/>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9">
    <w:name w:val="List Table 3 - Accent 1"/>
    <w:basedOn w:val="40"/>
    <w:qFormat/>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40">
    <w:name w:val="List Table 3 - Accent 2"/>
    <w:basedOn w:val="40"/>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41">
    <w:name w:val="List Table 3 - Accent 3"/>
    <w:basedOn w:val="40"/>
    <w:qFormat/>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42">
    <w:name w:val="List Table 3 - Accent 4"/>
    <w:basedOn w:val="40"/>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43">
    <w:name w:val="List Table 3 - Accent 5"/>
    <w:basedOn w:val="40"/>
    <w:qFormat/>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4">
    <w:name w:val="List Table 3 - Accent 6"/>
    <w:basedOn w:val="40"/>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5">
    <w:name w:val="List Table 4"/>
    <w:basedOn w:val="40"/>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6">
    <w:name w:val="List Table 4 - Accent 1"/>
    <w:basedOn w:val="40"/>
    <w:qFormat/>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7">
    <w:name w:val="List Table 4 - Accent 2"/>
    <w:basedOn w:val="40"/>
    <w:qFormat/>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8">
    <w:name w:val="List Table 4 - Accent 3"/>
    <w:basedOn w:val="40"/>
    <w:qFormat/>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9">
    <w:name w:val="List Table 4 - Accent 4"/>
    <w:basedOn w:val="40"/>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50">
    <w:name w:val="List Table 4 - Accent 5"/>
    <w:basedOn w:val="40"/>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51">
    <w:name w:val="List Table 4 - Accent 6"/>
    <w:basedOn w:val="40"/>
    <w:qFormat/>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52">
    <w:name w:val="List Table 5 Dark"/>
    <w:basedOn w:val="40"/>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3">
    <w:name w:val="List Table 5 Dark - Accent 1"/>
    <w:basedOn w:val="40"/>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4">
    <w:name w:val="List Table 5 Dark - Accent 2"/>
    <w:basedOn w:val="40"/>
    <w:qFormat/>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5">
    <w:name w:val="List Table 5 Dark - Accent 3"/>
    <w:basedOn w:val="40"/>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6">
    <w:name w:val="List Table 5 Dark - Accent 4"/>
    <w:basedOn w:val="40"/>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7">
    <w:name w:val="List Table 5 Dark - Accent 5"/>
    <w:basedOn w:val="40"/>
    <w:qFormat/>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8">
    <w:name w:val="List Table 5 Dark - Accent 6"/>
    <w:basedOn w:val="40"/>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9">
    <w:name w:val="List Table 6 Colorful"/>
    <w:basedOn w:val="40"/>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0">
    <w:name w:val="List Table 6 Colorful - Accent 1"/>
    <w:basedOn w:val="40"/>
    <w:qFormat/>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1">
    <w:name w:val="List Table 6 Colorful - Accent 2"/>
    <w:basedOn w:val="40"/>
    <w:qFormat/>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List Table 6 Colorful - Accent 3"/>
    <w:basedOn w:val="40"/>
    <w:qFormat/>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3">
    <w:name w:val="List Table 6 Colorful - Accent 4"/>
    <w:basedOn w:val="40"/>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List Table 6 Colorful - Accent 5"/>
    <w:basedOn w:val="40"/>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5">
    <w:name w:val="List Table 6 Colorful - Accent 6"/>
    <w:basedOn w:val="40"/>
    <w:qFormat/>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6">
    <w:name w:val="List Table 7 Colorful"/>
    <w:basedOn w:val="40"/>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7">
    <w:name w:val="List Table 7 Colorful - Accent 1"/>
    <w:basedOn w:val="40"/>
    <w:qFormat/>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8">
    <w:name w:val="List Table 7 Colorful - Accent 2"/>
    <w:basedOn w:val="40"/>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9">
    <w:name w:val="List Table 7 Colorful - Accent 3"/>
    <w:basedOn w:val="40"/>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70">
    <w:name w:val="List Table 7 Colorful - Accent 4"/>
    <w:basedOn w:val="40"/>
    <w:qFormat/>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71">
    <w:name w:val="List Table 7 Colorful - Accent 5"/>
    <w:basedOn w:val="40"/>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72">
    <w:name w:val="List Table 7 Colorful - Accent 6"/>
    <w:basedOn w:val="40"/>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73">
    <w:name w:val="Lined - Accent"/>
    <w:basedOn w:val="40"/>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Lined - Accent 1"/>
    <w:basedOn w:val="40"/>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5">
    <w:name w:val="Lined - Accent 2"/>
    <w:basedOn w:val="40"/>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6">
    <w:name w:val="Lined - Accent 3"/>
    <w:basedOn w:val="40"/>
    <w:qFormat/>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7">
    <w:name w:val="Lined - Accent 4"/>
    <w:basedOn w:val="40"/>
    <w:qFormat/>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8">
    <w:name w:val="Lined - Accent 5"/>
    <w:basedOn w:val="40"/>
    <w:qFormat/>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9">
    <w:name w:val="Lined - Accent 6"/>
    <w:basedOn w:val="40"/>
    <w:qFormat/>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0">
    <w:name w:val="Bordered &amp; Lined - Accent"/>
    <w:basedOn w:val="40"/>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1">
    <w:name w:val="Bordered &amp; Lined - Accent 1"/>
    <w:basedOn w:val="40"/>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82">
    <w:name w:val="Bordered &amp; Lined - Accent 2"/>
    <w:basedOn w:val="40"/>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83">
    <w:name w:val="Bordered &amp; Lined - Accent 3"/>
    <w:basedOn w:val="40"/>
    <w:qFormat/>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4">
    <w:name w:val="Bordered &amp; Lined - Accent 4"/>
    <w:basedOn w:val="40"/>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5">
    <w:name w:val="Bordered &amp; Lined - Accent 5"/>
    <w:basedOn w:val="40"/>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6">
    <w:name w:val="Bordered &amp; Lined - Accent 6"/>
    <w:basedOn w:val="40"/>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7">
    <w:name w:val="Bordered"/>
    <w:basedOn w:val="40"/>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8">
    <w:name w:val="Bordered - Accent 1"/>
    <w:basedOn w:val="40"/>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9">
    <w:name w:val="Bordered - Accent 2"/>
    <w:basedOn w:val="40"/>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90">
    <w:name w:val="Bordered - Accent 3"/>
    <w:basedOn w:val="40"/>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91">
    <w:name w:val="Bordered - Accent 4"/>
    <w:basedOn w:val="40"/>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92">
    <w:name w:val="Bordered - Accent 5"/>
    <w:basedOn w:val="40"/>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93">
    <w:name w:val="Bordered - Accent 6"/>
    <w:basedOn w:val="40"/>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4">
    <w:name w:val="Footnote Text Char"/>
    <w:link w:val="31"/>
    <w:qFormat/>
    <w:uiPriority w:val="99"/>
    <w:rPr>
      <w:sz w:val="18"/>
    </w:rPr>
  </w:style>
  <w:style w:type="character" w:customStyle="1" w:styleId="195">
    <w:name w:val="Endnote Text Char"/>
    <w:link w:val="25"/>
    <w:qFormat/>
    <w:uiPriority w:val="99"/>
    <w:rPr>
      <w:sz w:val="20"/>
    </w:rPr>
  </w:style>
  <w:style w:type="paragraph" w:customStyle="1" w:styleId="196">
    <w:name w:val="TOC Heading"/>
    <w:unhideWhenUsed/>
    <w:qFormat/>
    <w:uiPriority w:val="39"/>
    <w:rPr>
      <w:rFonts w:hint="default" w:ascii="Times New Roman" w:hAnsi="Times New Roman" w:eastAsia="宋体" w:cs="Times New Roman"/>
    </w:rPr>
  </w:style>
  <w:style w:type="paragraph" w:customStyle="1" w:styleId="197">
    <w:name w:val="文本块1"/>
    <w:basedOn w:val="1"/>
    <w:qFormat/>
    <w:uiPriority w:val="99"/>
    <w:pPr>
      <w:tabs>
        <w:tab w:val="left" w:pos="9000"/>
      </w:tabs>
      <w:spacing w:after="120"/>
      <w:ind w:left="1440" w:right="1440"/>
    </w:pPr>
  </w:style>
  <w:style w:type="character" w:customStyle="1" w:styleId="198">
    <w:name w:val="页眉 Char"/>
    <w:basedOn w:val="42"/>
    <w:link w:val="27"/>
    <w:qFormat/>
    <w:uiPriority w:val="0"/>
    <w:rPr>
      <w:rFonts w:asciiTheme="minorHAnsi" w:hAnsiTheme="minorHAnsi" w:eastAsiaTheme="minorEastAsia" w:cstheme="minorBidi"/>
      <w:sz w:val="18"/>
      <w:szCs w:val="18"/>
    </w:rPr>
  </w:style>
  <w:style w:type="character" w:customStyle="1" w:styleId="199">
    <w:name w:val="页脚 Char"/>
    <w:basedOn w:val="42"/>
    <w:link w:val="26"/>
    <w:qFormat/>
    <w:uiPriority w:val="0"/>
    <w:rPr>
      <w:rFonts w:asciiTheme="minorHAnsi" w:hAnsiTheme="minorHAnsi" w:eastAsiaTheme="minorEastAsia" w:cstheme="minorBidi"/>
      <w:sz w:val="18"/>
      <w:szCs w:val="18"/>
    </w:rPr>
  </w:style>
  <w:style w:type="paragraph" w:customStyle="1" w:styleId="200">
    <w:name w:val="列出段落1"/>
    <w:basedOn w:val="1"/>
    <w:qFormat/>
    <w:uiPriority w:val="0"/>
    <w:pPr>
      <w:widowControl/>
      <w:ind w:left="720"/>
      <w:contextualSpacing/>
      <w:jc w:val="left"/>
    </w:pPr>
    <w:rPr>
      <w:sz w:val="24"/>
      <w:szCs w:val="24"/>
      <w:lang w:eastAsia="en-US" w:bidi="en-US"/>
    </w:rPr>
  </w:style>
  <w:style w:type="paragraph" w:customStyle="1" w:styleId="201">
    <w:name w:val="正文首行缩进 21"/>
    <w:basedOn w:val="202"/>
    <w:qFormat/>
    <w:uiPriority w:val="0"/>
    <w:pPr>
      <w:ind w:firstLine="200"/>
    </w:pPr>
    <w:rPr>
      <w:rFonts w:ascii="Times New Roman" w:hAnsi="Times New Roman" w:eastAsia="宋体" w:cs="Times New Roman"/>
    </w:rPr>
  </w:style>
  <w:style w:type="paragraph" w:customStyle="1" w:styleId="202">
    <w:name w:val="正文文本缩进 New"/>
    <w:basedOn w:val="203"/>
    <w:next w:val="204"/>
    <w:qFormat/>
    <w:uiPriority w:val="0"/>
    <w:pPr>
      <w:spacing w:after="120"/>
      <w:ind w:left="420"/>
    </w:pPr>
    <w:rPr>
      <w:rFonts w:ascii="Times New Roman" w:hAnsi="Times New Roman" w:eastAsia="宋体" w:cs="Times New Roman"/>
    </w:rPr>
  </w:style>
  <w:style w:type="paragraph" w:customStyle="1" w:styleId="203">
    <w:name w:val="正文 New"/>
    <w:next w:val="201"/>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204">
    <w:name w:val="寄信人地址 New"/>
    <w:basedOn w:val="203"/>
    <w:qFormat/>
    <w:uiPriority w:val="0"/>
    <w:rPr>
      <w:rFonts w:ascii="Arial" w:hAnsi="Arial" w:eastAsia="宋体" w:cs="Times New Roman"/>
    </w:rPr>
  </w:style>
  <w:style w:type="character" w:customStyle="1" w:styleId="205">
    <w:name w:val="NormalCharacter"/>
    <w:qFormat/>
    <w:uiPriority w:val="0"/>
  </w:style>
  <w:style w:type="character" w:customStyle="1" w:styleId="206">
    <w:name w:val="font41"/>
    <w:basedOn w:val="42"/>
    <w:qFormat/>
    <w:uiPriority w:val="0"/>
    <w:rPr>
      <w:rFonts w:hint="default" w:ascii="Times New Roman" w:hAnsi="Times New Roman" w:cs="Times New Roman"/>
      <w:color w:val="000000"/>
      <w:sz w:val="21"/>
      <w:szCs w:val="21"/>
      <w:u w:val="none"/>
    </w:rPr>
  </w:style>
  <w:style w:type="character" w:customStyle="1" w:styleId="207">
    <w:name w:val="font21"/>
    <w:basedOn w:val="42"/>
    <w:qFormat/>
    <w:uiPriority w:val="0"/>
    <w:rPr>
      <w:rFonts w:hint="eastAsia" w:ascii="宋体" w:hAnsi="宋体" w:eastAsia="宋体" w:cs="宋体"/>
      <w:color w:val="000000"/>
      <w:sz w:val="21"/>
      <w:szCs w:val="21"/>
      <w:u w:val="none"/>
    </w:rPr>
  </w:style>
  <w:style w:type="paragraph" w:customStyle="1" w:styleId="208">
    <w:name w:val="普通正文"/>
    <w:basedOn w:val="1"/>
    <w:qFormat/>
    <w:uiPriority w:val="99"/>
    <w:pPr>
      <w:spacing w:before="120" w:after="120" w:line="360" w:lineRule="auto"/>
      <w:ind w:firstLine="480"/>
      <w:jc w:val="left"/>
    </w:pPr>
    <w:rPr>
      <w:rFonts w:ascii="Arial" w:hAnsi="Arial" w:cs="Arial"/>
      <w:sz w:val="24"/>
      <w:szCs w:val="24"/>
    </w:rPr>
  </w:style>
  <w:style w:type="paragraph" w:styleId="209">
    <w:name w:val="No Spacing"/>
    <w:qFormat/>
    <w:uiPriority w:val="1"/>
    <w:pPr>
      <w:widowControl w:val="0"/>
      <w:ind w:firstLine="200"/>
      <w:jc w:val="both"/>
    </w:pPr>
    <w:rPr>
      <w:rFonts w:hint="default" w:ascii="Calibri" w:hAnsi="Calibri" w:eastAsia="宋体" w:cs="Times New Roman"/>
      <w:sz w:val="28"/>
      <w:szCs w:val="22"/>
      <w:lang w:val="en-US" w:eastAsia="zh-CN" w:bidi="ar-SA"/>
    </w:rPr>
  </w:style>
  <w:style w:type="character" w:customStyle="1" w:styleId="210">
    <w:name w:val="NormalCharacter1"/>
    <w:link w:val="1"/>
    <w:qFormat/>
    <w:uiPriority w:val="0"/>
    <w:rPr>
      <w:rFonts w:asciiTheme="minorHAnsi" w:hAnsiTheme="minorHAnsi" w:eastAsiaTheme="minorEastAsia" w:cstheme="minorBidi"/>
      <w:sz w:val="21"/>
      <w:szCs w:val="24"/>
      <w:lang w:val="en-US" w:eastAsia="zh-CN" w:bidi="ar-SA"/>
    </w:rPr>
  </w:style>
  <w:style w:type="paragraph" w:customStyle="1" w:styleId="211">
    <w:name w:val="普通(网站)1"/>
    <w:basedOn w:val="1"/>
    <w:qFormat/>
    <w:uiPriority w:val="99"/>
    <w:pPr>
      <w:widowControl/>
      <w:spacing w:before="100" w:beforeAutospacing="1" w:after="100" w:afterAutospacing="1"/>
    </w:pPr>
    <w:rPr>
      <w:sz w:val="24"/>
    </w:rPr>
  </w:style>
  <w:style w:type="character" w:customStyle="1" w:styleId="212">
    <w:name w:val="font11"/>
    <w:basedOn w:val="42"/>
    <w:qFormat/>
    <w:uiPriority w:val="0"/>
    <w:rPr>
      <w:rFonts w:asciiTheme="minorHAnsi" w:hAnsiTheme="minorHAnsi" w:eastAsiaTheme="minorEastAsia" w:cstheme="minorBidi"/>
      <w:sz w:val="21"/>
      <w:szCs w:val="24"/>
      <w:lang w:val="en-US" w:eastAsia="zh-CN" w:bidi="ar-SA"/>
    </w:rPr>
  </w:style>
  <w:style w:type="character" w:customStyle="1" w:styleId="213">
    <w:name w:val="font51"/>
    <w:basedOn w:val="42"/>
    <w:qFormat/>
    <w:uiPriority w:val="0"/>
    <w:rPr>
      <w:rFonts w:ascii="方正兰亭黑_GBK" w:hAnsi="方正兰亭黑_GBK" w:eastAsia="方正兰亭黑_GBK" w:cs="方正兰亭黑_GBK"/>
      <w:color w:val="000000"/>
      <w:sz w:val="20"/>
      <w:szCs w:val="20"/>
      <w:u w:val="none"/>
    </w:rPr>
  </w:style>
  <w:style w:type="character" w:customStyle="1" w:styleId="214">
    <w:name w:val="font61"/>
    <w:basedOn w:val="42"/>
    <w:qFormat/>
    <w:uiPriority w:val="0"/>
    <w:rPr>
      <w:rFonts w:ascii="方正兰亭黑_GBK" w:hAnsi="方正兰亭黑_GBK" w:eastAsia="方正兰亭黑_GBK" w:cs="方正兰亭黑_GBK"/>
      <w:color w:val="000000"/>
      <w:sz w:val="20"/>
      <w:szCs w:val="20"/>
      <w:u w:val="none"/>
    </w:rPr>
  </w:style>
  <w:style w:type="character" w:customStyle="1" w:styleId="215">
    <w:name w:val="font01"/>
    <w:basedOn w:val="42"/>
    <w:qFormat/>
    <w:uiPriority w:val="0"/>
    <w:rPr>
      <w:rFonts w:hint="eastAsia" w:ascii="宋体" w:hAnsi="宋体" w:eastAsia="宋体" w:cs="宋体"/>
      <w:color w:val="000000"/>
      <w:sz w:val="22"/>
      <w:szCs w:val="22"/>
      <w:u w:val="none"/>
    </w:rPr>
  </w:style>
  <w:style w:type="character" w:customStyle="1" w:styleId="216">
    <w:name w:val="font31"/>
    <w:basedOn w:val="42"/>
    <w:qFormat/>
    <w:uiPriority w:val="0"/>
    <w:rPr>
      <w:rFonts w:hint="default" w:ascii="仿宋_GB2312" w:eastAsia="仿宋_GB2312" w:cs="仿宋_GB2312"/>
      <w:color w:val="000000"/>
      <w:sz w:val="20"/>
      <w:szCs w:val="20"/>
      <w:u w:val="none"/>
    </w:rPr>
  </w:style>
  <w:style w:type="paragraph" w:customStyle="1" w:styleId="217">
    <w:name w:val="Body text|1"/>
    <w:basedOn w:val="1"/>
    <w:qFormat/>
    <w:uiPriority w:val="0"/>
    <w:pPr>
      <w:widowControl w:val="0"/>
      <w:shd w:val="clear" w:color="auto" w:fill="auto"/>
      <w:spacing w:line="396" w:lineRule="auto"/>
      <w:ind w:firstLine="400"/>
      <w:jc w:val="both"/>
    </w:pPr>
    <w:rPr>
      <w:rFonts w:ascii="宋体" w:eastAsia="宋体" w:cs="宋体"/>
      <w:sz w:val="30"/>
      <w:szCs w:val="30"/>
      <w:u w:val="none"/>
      <w:shd w:val="clear" w:color="auto" w:fill="auto"/>
      <w:lang w:val="zh-TW" w:eastAsia="zh-TW" w:bidi="zh-TW"/>
    </w:rPr>
  </w:style>
  <w:style w:type="paragraph" w:customStyle="1" w:styleId="218">
    <w:name w:val="标题 11"/>
    <w:basedOn w:val="1"/>
    <w:next w:val="1"/>
    <w:qFormat/>
    <w:uiPriority w:val="0"/>
    <w:pPr>
      <w:keepNext/>
      <w:jc w:val="center"/>
      <w:outlineLvl w:val="0"/>
    </w:pPr>
    <w:rPr>
      <w:rFonts w:ascii="楷体_GB2312" w:eastAsia="楷体_GB2312"/>
      <w:sz w:val="28"/>
      <w:szCs w:val="28"/>
    </w:rPr>
  </w:style>
  <w:style w:type="paragraph" w:customStyle="1" w:styleId="219">
    <w:name w:val="普通(网站)11"/>
    <w:basedOn w:val="1"/>
    <w:qFormat/>
    <w:uiPriority w:val="0"/>
    <w:pPr>
      <w:widowControl/>
      <w:spacing w:before="100" w:beforeAutospacing="1" w:after="100" w:afterAutospacing="1"/>
      <w:jc w:val="left"/>
    </w:pPr>
    <w:rPr>
      <w:rFonts w:ascii="宋体" w:hAnsi="宋体" w:cs="宋体"/>
      <w:sz w:val="24"/>
      <w:szCs w:val="24"/>
    </w:rPr>
  </w:style>
  <w:style w:type="paragraph" w:customStyle="1" w:styleId="220">
    <w:name w:val="普通(网站)112"/>
    <w:basedOn w:val="1"/>
    <w:qFormat/>
    <w:uiPriority w:val="0"/>
    <w:pPr>
      <w:spacing w:beforeAutospacing="1" w:afterAutospacing="1"/>
      <w:jc w:val="left"/>
    </w:pPr>
    <w:rPr>
      <w:sz w:val="24"/>
    </w:rPr>
  </w:style>
  <w:style w:type="paragraph" w:customStyle="1" w:styleId="221">
    <w:name w:val="页脚11"/>
    <w:basedOn w:val="1"/>
    <w:qFormat/>
    <w:uiPriority w:val="99"/>
    <w:pPr>
      <w:tabs>
        <w:tab w:val="center" w:pos="4153"/>
        <w:tab w:val="right" w:pos="8306"/>
      </w:tabs>
      <w:jc w:val="left"/>
    </w:pPr>
    <w:rPr>
      <w:sz w:val="18"/>
    </w:rPr>
  </w:style>
  <w:style w:type="paragraph" w:customStyle="1" w:styleId="222">
    <w:name w:val="纯文本1"/>
    <w:basedOn w:val="1"/>
    <w:qFormat/>
    <w:uiPriority w:val="0"/>
    <w:rPr>
      <w:rFonts w:ascii="宋体" w:hAnsi="Courier New"/>
      <w:szCs w:val="20"/>
    </w:rPr>
  </w:style>
  <w:style w:type="table" w:customStyle="1" w:styleId="223">
    <w:name w:val="Table Normal"/>
    <w:semiHidden/>
    <w:unhideWhenUsed/>
    <w:qFormat/>
    <w:uiPriority w:val="0"/>
    <w:tblPr>
      <w:tblCellMar>
        <w:top w:w="0" w:type="dxa"/>
        <w:left w:w="0" w:type="dxa"/>
        <w:bottom w:w="0" w:type="dxa"/>
        <w:right w:w="0" w:type="dxa"/>
      </w:tblCellMar>
    </w:tblPr>
  </w:style>
  <w:style w:type="paragraph" w:customStyle="1" w:styleId="224">
    <w:name w:val="Table Text"/>
    <w:basedOn w:val="1"/>
    <w:semiHidden/>
    <w:qFormat/>
    <w:uiPriority w:val="0"/>
    <w:rPr>
      <w:rFonts w:ascii="Constantia" w:hAnsi="Constantia" w:eastAsia="Constantia" w:cs="Constantia"/>
      <w:sz w:val="23"/>
      <w:szCs w:val="23"/>
      <w:lang w:val="en-US" w:eastAsia="en-US" w:bidi="ar-SA"/>
    </w:rPr>
  </w:style>
  <w:style w:type="paragraph" w:customStyle="1" w:styleId="225">
    <w:name w:val="正文缩进11"/>
    <w:basedOn w:val="1"/>
    <w:qFormat/>
    <w:uiPriority w:val="0"/>
    <w:pPr>
      <w:ind w:firstLine="420"/>
    </w:pPr>
  </w:style>
  <w:style w:type="character" w:customStyle="1" w:styleId="226">
    <w:name w:val="font161"/>
    <w:basedOn w:val="42"/>
    <w:qFormat/>
    <w:uiPriority w:val="0"/>
    <w:rPr>
      <w:rFonts w:hint="eastAsia" w:ascii="宋体" w:hAnsi="宋体" w:eastAsia="宋体" w:cs="宋体"/>
      <w:color w:val="FF0000"/>
      <w:sz w:val="16"/>
      <w:szCs w:val="16"/>
      <w:u w:val="none"/>
    </w:rPr>
  </w:style>
  <w:style w:type="paragraph" w:customStyle="1" w:styleId="227">
    <w:name w:val="无间隔1"/>
    <w:basedOn w:val="1"/>
    <w:qFormat/>
    <w:uiPriority w:val="0"/>
    <w:rPr>
      <w:rFonts w:ascii="Calibri" w:hAnsi="Calibri"/>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50</Pages>
  <Words>2967</Words>
  <Characters>3229</Characters>
  <TotalTime>0</TotalTime>
  <ScaleCrop>false</ScaleCrop>
  <LinksUpToDate>false</LinksUpToDate>
  <CharactersWithSpaces>3403</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正式环境陈艳测试账号</dc:creator>
  <cp:lastModifiedBy>浅唱留雨.</cp:lastModifiedBy>
  <dcterms:modified xsi:type="dcterms:W3CDTF">2026-01-12T01:43:30Z</dcterms:modified>
  <cp:revision>275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B9EAF677F32D480D8321F7EBEC7BADDA_13</vt:lpwstr>
  </property>
  <property fmtid="{D5CDD505-2E9C-101B-9397-08002B2CF9AE}" pid="4" name="KSOTemplateDocerSaveRecord">
    <vt:lpwstr>eyJoZGlkIjoiYTk4YmY1OTY4ODI0YzUxMmNmMWIxZjYwYzAwZGMyZjkiLCJ1c2VySWQiOiIyMjA0MTI0ODQifQ==</vt:lpwstr>
  </property>
</Properties>
</file>